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57B11" w:rsidP="00657B11" w:rsidRDefault="00657B11" w14:paraId="8365f1b" w14:textId="8365f1b">
      <w:pPr>
        <w:jc w:val="center"/>
        <w15:collapsed w:val="false"/>
        <w:rPr>
          <w:bCs/>
        </w:rPr>
      </w:pPr>
      <w:bookmarkStart w:name="_GoBack" w:id="0"/>
      <w:bookmarkEnd w:id="0"/>
      <w:r w:rsidRPr="006D773C">
        <w:rPr>
          <w:bCs/>
        </w:rPr>
        <w:t>Z A P I S N I K</w:t>
      </w:r>
    </w:p>
    <w:p w:rsidR="00657B11" w:rsidP="00657B11" w:rsidRDefault="003C74D2">
      <w:pPr>
        <w:jc w:val="center"/>
        <w:rPr>
          <w:bCs/>
        </w:rPr>
      </w:pPr>
      <w:r>
        <w:rPr>
          <w:bCs/>
        </w:rPr>
        <w:t>3</w:t>
      </w:r>
      <w:r w:rsidR="005347BE">
        <w:rPr>
          <w:bCs/>
        </w:rPr>
        <w:t xml:space="preserve">. </w:t>
      </w:r>
      <w:r>
        <w:rPr>
          <w:bCs/>
        </w:rPr>
        <w:t>ožujka 2021</w:t>
      </w:r>
      <w:r w:rsidR="00C72B43">
        <w:rPr>
          <w:bCs/>
        </w:rPr>
        <w:t>.</w:t>
      </w:r>
    </w:p>
    <w:p w:rsidRPr="006D773C" w:rsidR="00657B11" w:rsidP="00657B11" w:rsidRDefault="00657B11">
      <w:pPr>
        <w:jc w:val="center"/>
        <w:rPr>
          <w:bCs/>
        </w:rPr>
      </w:pPr>
    </w:p>
    <w:p w:rsidR="00657B11" w:rsidP="00657B11" w:rsidRDefault="00657B11">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Pr="006F2333" w:rsidR="003C74D2">
        <w:t>ADRIATIC CHALLENGE putnička agencija d.o.o.</w:t>
      </w:r>
      <w:r w:rsidR="003C74D2">
        <w:t xml:space="preserve"> u stečaju</w:t>
      </w:r>
      <w:r w:rsidRPr="006F2333" w:rsidR="003C74D2">
        <w:t>, Biograd na Moru, Marina Kornati, Obala kralja Petra Krešimira IV. 38/a, OIB: 22948168921</w:t>
      </w:r>
      <w:r w:rsidR="003730D3">
        <w:t xml:space="preserve">, </w:t>
      </w:r>
    </w:p>
    <w:p w:rsidRPr="006D773C" w:rsidR="003730D3" w:rsidP="00657B11" w:rsidRDefault="003730D3">
      <w:pPr>
        <w:jc w:val="both"/>
      </w:pPr>
    </w:p>
    <w:p w:rsidRPr="006D773C" w:rsidR="00657B11" w:rsidP="00657B11" w:rsidRDefault="00657B11">
      <w:pPr>
        <w:jc w:val="both"/>
      </w:pPr>
      <w:r w:rsidRPr="006D773C">
        <w:t>OD SUDA NAZOČNI:</w:t>
      </w:r>
    </w:p>
    <w:p w:rsidRPr="006D773C" w:rsidR="00657B11" w:rsidP="00657B11" w:rsidRDefault="00657B11">
      <w:pPr>
        <w:jc w:val="both"/>
      </w:pPr>
      <w:r w:rsidRPr="006D773C">
        <w:t xml:space="preserve">Ardena Bajlo, </w:t>
      </w:r>
      <w:r w:rsidR="0028068C">
        <w:t>sutkinja</w:t>
      </w:r>
      <w:r w:rsidRPr="006D773C">
        <w:t xml:space="preserve"> </w:t>
      </w:r>
    </w:p>
    <w:p w:rsidRPr="006D773C" w:rsidR="00657B11" w:rsidP="00657B11" w:rsidRDefault="00020692">
      <w:pPr>
        <w:jc w:val="both"/>
      </w:pPr>
      <w:r>
        <w:t>Ante Rubelj</w:t>
      </w:r>
      <w:r w:rsidRPr="006D773C" w:rsidR="00657B11">
        <w:t>, zapisničar</w:t>
      </w:r>
    </w:p>
    <w:p w:rsidRPr="006D773C" w:rsidR="00657B11" w:rsidP="00657B11" w:rsidRDefault="00657B11">
      <w:pPr>
        <w:jc w:val="both"/>
      </w:pPr>
    </w:p>
    <w:p w:rsidRPr="006D773C" w:rsidR="00657B11" w:rsidP="00657B11" w:rsidRDefault="00657B11">
      <w:pPr>
        <w:jc w:val="center"/>
      </w:pPr>
      <w:r w:rsidRPr="006D773C">
        <w:t xml:space="preserve">Početak u </w:t>
      </w:r>
      <w:r w:rsidR="00C068CF">
        <w:t>8</w:t>
      </w:r>
      <w:r w:rsidR="0095400C">
        <w:t>,</w:t>
      </w:r>
      <w:r w:rsidR="00C068CF">
        <w:t>45</w:t>
      </w:r>
      <w:r>
        <w:t xml:space="preserve"> </w:t>
      </w:r>
      <w:r w:rsidRPr="006D773C">
        <w:t>sati.</w:t>
      </w:r>
    </w:p>
    <w:p w:rsidRPr="006D773C" w:rsidR="00657B11" w:rsidP="00657B11" w:rsidRDefault="00657B11">
      <w:pPr>
        <w:tabs>
          <w:tab w:val="left" w:pos="930"/>
        </w:tabs>
        <w:jc w:val="both"/>
      </w:pPr>
    </w:p>
    <w:p w:rsidRPr="001520A9" w:rsidR="001520A9" w:rsidP="001520A9" w:rsidRDefault="000A03F1">
      <w:pPr>
        <w:jc w:val="both"/>
      </w:pPr>
      <w:r>
        <w:t>Utvrđuje se da je nazoč</w:t>
      </w:r>
      <w:r w:rsidR="00530BE7">
        <w:t>an</w:t>
      </w:r>
      <w:r w:rsidRPr="001520A9" w:rsidR="001520A9">
        <w:t xml:space="preserve"> </w:t>
      </w:r>
      <w:r w:rsidR="003C74D2">
        <w:t>Ivan Morosavljević</w:t>
      </w:r>
      <w:r w:rsidRPr="001520A9" w:rsidR="001520A9">
        <w:t>, stečajn</w:t>
      </w:r>
      <w:r w:rsidR="00530BE7">
        <w:t>i</w:t>
      </w:r>
      <w:r w:rsidRPr="001520A9" w:rsidR="001520A9">
        <w:t xml:space="preserve"> upravitelj.</w:t>
      </w:r>
    </w:p>
    <w:p w:rsidRPr="001520A9" w:rsidR="001520A9" w:rsidP="001520A9" w:rsidRDefault="001520A9">
      <w:pPr>
        <w:jc w:val="both"/>
      </w:pPr>
    </w:p>
    <w:p w:rsidR="00C068CF" w:rsidP="00C068CF" w:rsidRDefault="00C068CF">
      <w:pPr>
        <w:ind w:left="360" w:hanging="360"/>
        <w:jc w:val="both"/>
      </w:pPr>
      <w:r w:rsidRPr="00C54F05">
        <w:t>Nazočni od vjerovnika:</w:t>
      </w:r>
      <w:r>
        <w:t xml:space="preserve"> za RH Lidija Vitaljić, zamjenica u ŽDO-u Zadar</w:t>
      </w:r>
    </w:p>
    <w:p w:rsidR="00C068CF" w:rsidP="00C068CF" w:rsidRDefault="00C068CF">
      <w:pPr>
        <w:pStyle w:val="Odlomakpopisa"/>
        <w:numPr>
          <w:ilvl w:val="0"/>
          <w:numId w:val="10"/>
        </w:numPr>
        <w:contextualSpacing/>
        <w:jc w:val="both"/>
      </w:pPr>
      <w:r>
        <w:t>za ERSTE &amp; STEIRMARKISCHEN BANK d.d. po zamjeničkoj punomoći Ana Padrenostro, odvjetnica u Zadru</w:t>
      </w:r>
    </w:p>
    <w:p w:rsidR="00C068CF" w:rsidP="00C068CF" w:rsidRDefault="00C068CF">
      <w:pPr>
        <w:pStyle w:val="Odlomakpopisa"/>
        <w:numPr>
          <w:ilvl w:val="0"/>
          <w:numId w:val="10"/>
        </w:numPr>
        <w:contextualSpacing/>
        <w:jc w:val="both"/>
      </w:pPr>
      <w:r>
        <w:t>za DIJANU VIDOVIĆ, vl. obrta MORIĆ Maja Pedisić Malenica odvjetnica u OD Župić i partneri u Zagrebu, punomoć uz prijavu</w:t>
      </w:r>
    </w:p>
    <w:p w:rsidR="00C068CF" w:rsidP="00C068CF" w:rsidRDefault="00C068CF">
      <w:pPr>
        <w:pStyle w:val="Odlomakpopisa"/>
        <w:numPr>
          <w:ilvl w:val="0"/>
          <w:numId w:val="10"/>
        </w:numPr>
        <w:contextualSpacing/>
        <w:jc w:val="both"/>
      </w:pPr>
      <w:r>
        <w:t>za ILIRIJA d.d. Branimir Grbić, zaposlenik</w:t>
      </w:r>
    </w:p>
    <w:p w:rsidR="00C068CF" w:rsidP="00C068CF" w:rsidRDefault="00C068CF">
      <w:pPr>
        <w:jc w:val="both"/>
      </w:pPr>
    </w:p>
    <w:p w:rsidR="00C068CF" w:rsidP="00C068CF" w:rsidRDefault="00C068CF">
      <w:pPr>
        <w:jc w:val="both"/>
      </w:pPr>
      <w:r>
        <w:t>Marin Vujević, stečajni upravitelj sa B liste</w:t>
      </w:r>
    </w:p>
    <w:p w:rsidR="001502FB" w:rsidP="001520A9" w:rsidRDefault="001502FB">
      <w:pPr>
        <w:jc w:val="both"/>
      </w:pPr>
    </w:p>
    <w:tbl>
      <w:tblPr>
        <w:tblW w:w="7280" w:type="dxa"/>
        <w:tblInd w:w="93" w:type="dxa"/>
        <w:tblLook w:firstRow="1" w:lastRow="0" w:firstColumn="1" w:lastColumn="0" w:noHBand="0" w:noVBand="1" w:val="04A0"/>
      </w:tblPr>
      <w:tblGrid>
        <w:gridCol w:w="621"/>
        <w:gridCol w:w="1620"/>
        <w:gridCol w:w="1840"/>
        <w:gridCol w:w="2200"/>
        <w:gridCol w:w="1272"/>
      </w:tblGrid>
      <w:tr w:rsidRPr="00C068CF" w:rsidR="00C068CF" w:rsidTr="00C068CF">
        <w:trPr>
          <w:trHeight w:val="360"/>
        </w:trPr>
        <w:tc>
          <w:tcPr>
            <w:tcW w:w="3900" w:type="dxa"/>
            <w:gridSpan w:val="3"/>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b/>
                <w:bCs/>
              </w:rPr>
            </w:pPr>
            <w:r w:rsidRPr="00C068CF">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Pr="00C068CF" w:rsidR="00C068CF" w:rsidP="00C068CF" w:rsidRDefault="00C068CF">
            <w:pPr>
              <w:jc w:val="right"/>
              <w:rPr>
                <w:rFonts w:ascii="Arial" w:hAnsi="Arial" w:cs="Arial"/>
                <w:b/>
                <w:bCs/>
                <w:color w:val="000000"/>
                <w:sz w:val="28"/>
                <w:szCs w:val="28"/>
              </w:rPr>
            </w:pPr>
            <w:r w:rsidRPr="00C068CF">
              <w:rPr>
                <w:rFonts w:ascii="Arial" w:hAnsi="Arial" w:cs="Arial"/>
                <w:b/>
                <w:bCs/>
                <w:color w:val="000000"/>
                <w:sz w:val="28"/>
                <w:szCs w:val="28"/>
              </w:rPr>
              <w:t>3.464.644,35</w:t>
            </w:r>
          </w:p>
        </w:tc>
        <w:tc>
          <w:tcPr>
            <w:tcW w:w="118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r>
      <w:tr w:rsidRPr="00C068CF" w:rsidR="00C068CF" w:rsidTr="00C068CF">
        <w:trPr>
          <w:trHeight w:val="255"/>
        </w:trPr>
        <w:tc>
          <w:tcPr>
            <w:tcW w:w="44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r>
      <w:tr w:rsidRPr="00C068CF" w:rsidR="00C068CF" w:rsidTr="00C068CF">
        <w:trPr>
          <w:trHeight w:val="255"/>
        </w:trPr>
        <w:tc>
          <w:tcPr>
            <w:tcW w:w="44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r>
      <w:tr w:rsidRPr="00C068CF" w:rsidR="00C068CF" w:rsidTr="00C068CF">
        <w:trPr>
          <w:trHeight w:val="300"/>
        </w:trPr>
        <w:tc>
          <w:tcPr>
            <w:tcW w:w="44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r w:rsidRPr="00C068CF">
              <w:rPr>
                <w:rFonts w:ascii="Arial" w:hAnsi="Arial" w:cs="Arial"/>
                <w:sz w:val="20"/>
                <w:szCs w:val="20"/>
              </w:rPr>
              <w:t>.</w:t>
            </w:r>
          </w:p>
        </w:tc>
        <w:tc>
          <w:tcPr>
            <w:tcW w:w="1840" w:type="dxa"/>
            <w:tcBorders>
              <w:top w:val="nil"/>
              <w:left w:val="nil"/>
              <w:bottom w:val="nil"/>
              <w:right w:val="nil"/>
            </w:tcBorders>
            <w:shd w:val="clear" w:color="auto" w:fill="auto"/>
            <w:noWrap/>
            <w:vAlign w:val="bottom"/>
            <w:hideMark/>
          </w:tcPr>
          <w:p w:rsidRPr="00C068CF" w:rsidR="00C068CF" w:rsidP="00C068CF" w:rsidRDefault="00C068CF">
            <w:pPr>
              <w:jc w:val="right"/>
              <w:rPr>
                <w:rFonts w:ascii="Arial" w:hAnsi="Arial" w:cs="Arial"/>
                <w:b/>
                <w:bCs/>
                <w:i/>
                <w:iCs/>
                <w:color w:val="FF0000"/>
              </w:rPr>
            </w:pPr>
            <w:r w:rsidRPr="00C068CF">
              <w:rPr>
                <w:rFonts w:ascii="Arial" w:hAnsi="Arial" w:cs="Arial"/>
                <w:b/>
                <w:bCs/>
                <w:i/>
                <w:iCs/>
                <w:color w:val="FF0000"/>
              </w:rPr>
              <w:t>2.713.978,58</w:t>
            </w:r>
          </w:p>
        </w:tc>
        <w:tc>
          <w:tcPr>
            <w:tcW w:w="220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b/>
                <w:bCs/>
                <w:i/>
                <w:iCs/>
                <w:color w:val="993300"/>
              </w:rPr>
            </w:pPr>
            <w:r w:rsidRPr="00C068CF">
              <w:rPr>
                <w:rFonts w:ascii="Arial" w:hAnsi="Arial" w:cs="Arial"/>
                <w:b/>
                <w:bCs/>
                <w:i/>
                <w:iCs/>
                <w:color w:val="993300"/>
              </w:rPr>
              <w:t>78,33</w:t>
            </w:r>
          </w:p>
        </w:tc>
        <w:tc>
          <w:tcPr>
            <w:tcW w:w="118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b/>
                <w:bCs/>
                <w:i/>
                <w:iCs/>
                <w:color w:val="0000FF"/>
              </w:rPr>
            </w:pPr>
            <w:r w:rsidRPr="00C068CF">
              <w:rPr>
                <w:rFonts w:ascii="Arial" w:hAnsi="Arial" w:cs="Arial"/>
                <w:b/>
                <w:bCs/>
                <w:i/>
                <w:iCs/>
                <w:color w:val="0000FF"/>
              </w:rPr>
              <w:t>100,00</w:t>
            </w:r>
          </w:p>
        </w:tc>
      </w:tr>
      <w:tr w:rsidRPr="00C068CF" w:rsidR="00C068CF" w:rsidTr="00C068CF">
        <w:trPr>
          <w:trHeight w:val="322"/>
        </w:trPr>
        <w:tc>
          <w:tcPr>
            <w:tcW w:w="440" w:type="dxa"/>
            <w:vMerge w:val="restart"/>
            <w:tcBorders>
              <w:top w:val="nil"/>
              <w:left w:val="nil"/>
              <w:bottom w:val="nil"/>
              <w:right w:val="nil"/>
            </w:tcBorders>
            <w:shd w:val="clear" w:color="auto" w:fill="auto"/>
            <w:vAlign w:val="center"/>
            <w:hideMark/>
          </w:tcPr>
          <w:p w:rsidRPr="00C068CF" w:rsidR="00C068CF" w:rsidP="00C068CF" w:rsidRDefault="00C068CF">
            <w:pPr>
              <w:jc w:val="center"/>
              <w:rPr>
                <w:rFonts w:ascii="Arial" w:hAnsi="Arial" w:cs="Arial"/>
                <w:b/>
                <w:bCs/>
                <w:sz w:val="28"/>
                <w:szCs w:val="28"/>
              </w:rPr>
            </w:pPr>
            <w:r w:rsidRPr="00C068CF">
              <w:rPr>
                <w:rFonts w:ascii="Arial" w:hAnsi="Arial" w:cs="Arial"/>
                <w:b/>
                <w:bCs/>
                <w:sz w:val="28"/>
                <w:szCs w:val="28"/>
              </w:rPr>
              <w:t>RB</w:t>
            </w:r>
          </w:p>
        </w:tc>
        <w:tc>
          <w:tcPr>
            <w:tcW w:w="1620" w:type="dxa"/>
            <w:vMerge w:val="restart"/>
            <w:tcBorders>
              <w:top w:val="nil"/>
              <w:left w:val="nil"/>
              <w:bottom w:val="nil"/>
              <w:right w:val="nil"/>
            </w:tcBorders>
            <w:shd w:val="clear" w:color="auto" w:fill="auto"/>
            <w:vAlign w:val="center"/>
            <w:hideMark/>
          </w:tcPr>
          <w:p w:rsidRPr="00C068CF" w:rsidR="00C068CF" w:rsidP="00C068CF" w:rsidRDefault="00C068CF">
            <w:pPr>
              <w:jc w:val="center"/>
              <w:rPr>
                <w:rFonts w:ascii="Arial" w:hAnsi="Arial" w:cs="Arial"/>
                <w:b/>
                <w:bCs/>
                <w:sz w:val="22"/>
                <w:szCs w:val="22"/>
              </w:rPr>
            </w:pPr>
            <w:r w:rsidRPr="00C068CF">
              <w:rPr>
                <w:rFonts w:ascii="Arial" w:hAnsi="Arial" w:cs="Arial"/>
                <w:b/>
                <w:bCs/>
                <w:sz w:val="22"/>
                <w:szCs w:val="22"/>
              </w:rPr>
              <w:t>Prisutni  na SKUPŠTINI</w:t>
            </w:r>
          </w:p>
        </w:tc>
        <w:tc>
          <w:tcPr>
            <w:tcW w:w="1840" w:type="dxa"/>
            <w:vMerge w:val="restart"/>
            <w:tcBorders>
              <w:top w:val="nil"/>
              <w:left w:val="nil"/>
              <w:bottom w:val="nil"/>
              <w:right w:val="nil"/>
            </w:tcBorders>
            <w:shd w:val="clear" w:color="auto" w:fill="auto"/>
            <w:vAlign w:val="center"/>
            <w:hideMark/>
          </w:tcPr>
          <w:p w:rsidRPr="00C068CF" w:rsidR="00C068CF" w:rsidP="00C068CF" w:rsidRDefault="00C068CF">
            <w:pPr>
              <w:jc w:val="center"/>
              <w:rPr>
                <w:rFonts w:ascii="Arial" w:hAnsi="Arial" w:cs="Arial"/>
                <w:b/>
                <w:bCs/>
                <w:color w:val="FF0000"/>
                <w:sz w:val="28"/>
                <w:szCs w:val="28"/>
              </w:rPr>
            </w:pPr>
            <w:r w:rsidRPr="00C068CF">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Pr="00C068CF" w:rsidR="00C068CF" w:rsidP="00C068CF" w:rsidRDefault="00C068CF">
            <w:pPr>
              <w:jc w:val="center"/>
              <w:rPr>
                <w:rFonts w:ascii="Arial" w:hAnsi="Arial" w:cs="Arial"/>
                <w:b/>
                <w:bCs/>
                <w:color w:val="993300"/>
                <w:sz w:val="28"/>
                <w:szCs w:val="28"/>
              </w:rPr>
            </w:pPr>
            <w:r w:rsidRPr="00C068CF">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Pr="00C068CF" w:rsidR="00C068CF" w:rsidP="00C068CF" w:rsidRDefault="00C068CF">
            <w:pPr>
              <w:jc w:val="center"/>
              <w:rPr>
                <w:rFonts w:ascii="Arial" w:hAnsi="Arial" w:cs="Arial"/>
                <w:color w:val="0000FF"/>
                <w:sz w:val="20"/>
                <w:szCs w:val="20"/>
              </w:rPr>
            </w:pPr>
            <w:r w:rsidRPr="00C068CF">
              <w:rPr>
                <w:rFonts w:ascii="Arial" w:hAnsi="Arial" w:cs="Arial"/>
                <w:color w:val="0000FF"/>
                <w:sz w:val="20"/>
                <w:szCs w:val="20"/>
              </w:rPr>
              <w:t>Glasovi  na SKUPŠTINI</w:t>
            </w:r>
          </w:p>
        </w:tc>
      </w:tr>
      <w:tr w:rsidRPr="00C068CF" w:rsidR="00C068CF" w:rsidTr="00C068CF">
        <w:trPr>
          <w:trHeight w:val="480"/>
        </w:trPr>
        <w:tc>
          <w:tcPr>
            <w:tcW w:w="440" w:type="dxa"/>
            <w:vMerge/>
            <w:tcBorders>
              <w:top w:val="nil"/>
              <w:left w:val="nil"/>
              <w:bottom w:val="nil"/>
              <w:right w:val="nil"/>
            </w:tcBorders>
            <w:vAlign w:val="center"/>
            <w:hideMark/>
          </w:tcPr>
          <w:p w:rsidRPr="00C068CF" w:rsidR="00C068CF" w:rsidP="00C068CF" w:rsidRDefault="00C068CF">
            <w:pPr>
              <w:rPr>
                <w:rFonts w:ascii="Arial" w:hAnsi="Arial" w:cs="Arial"/>
                <w:b/>
                <w:bCs/>
                <w:sz w:val="28"/>
                <w:szCs w:val="28"/>
              </w:rPr>
            </w:pPr>
          </w:p>
        </w:tc>
        <w:tc>
          <w:tcPr>
            <w:tcW w:w="1620" w:type="dxa"/>
            <w:vMerge/>
            <w:tcBorders>
              <w:top w:val="nil"/>
              <w:left w:val="nil"/>
              <w:bottom w:val="nil"/>
              <w:right w:val="nil"/>
            </w:tcBorders>
            <w:vAlign w:val="center"/>
            <w:hideMark/>
          </w:tcPr>
          <w:p w:rsidRPr="00C068CF" w:rsidR="00C068CF" w:rsidP="00C068CF" w:rsidRDefault="00C068CF">
            <w:pPr>
              <w:rPr>
                <w:rFonts w:ascii="Arial" w:hAnsi="Arial" w:cs="Arial"/>
                <w:b/>
                <w:bCs/>
                <w:sz w:val="22"/>
                <w:szCs w:val="22"/>
              </w:rPr>
            </w:pPr>
          </w:p>
        </w:tc>
        <w:tc>
          <w:tcPr>
            <w:tcW w:w="1840" w:type="dxa"/>
            <w:vMerge/>
            <w:tcBorders>
              <w:top w:val="nil"/>
              <w:left w:val="nil"/>
              <w:bottom w:val="nil"/>
              <w:right w:val="nil"/>
            </w:tcBorders>
            <w:vAlign w:val="center"/>
            <w:hideMark/>
          </w:tcPr>
          <w:p w:rsidRPr="00C068CF" w:rsidR="00C068CF" w:rsidP="00C068CF" w:rsidRDefault="00C068CF">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Pr="00C068CF" w:rsidR="00C068CF" w:rsidP="00C068CF" w:rsidRDefault="00C068CF">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Pr="00C068CF" w:rsidR="00C068CF" w:rsidP="00C068CF" w:rsidRDefault="00C068CF">
            <w:pPr>
              <w:rPr>
                <w:rFonts w:ascii="Arial" w:hAnsi="Arial" w:cs="Arial"/>
                <w:color w:val="0000FF"/>
                <w:sz w:val="20"/>
                <w:szCs w:val="20"/>
              </w:rPr>
            </w:pPr>
          </w:p>
        </w:tc>
      </w:tr>
      <w:tr w:rsidRPr="00C068CF" w:rsidR="00C068CF" w:rsidTr="00C068CF">
        <w:trPr>
          <w:trHeight w:val="315"/>
        </w:trPr>
        <w:tc>
          <w:tcPr>
            <w:tcW w:w="440" w:type="dxa"/>
            <w:tcBorders>
              <w:top w:val="nil"/>
              <w:left w:val="nil"/>
              <w:bottom w:val="nil"/>
              <w:right w:val="nil"/>
            </w:tcBorders>
            <w:shd w:val="clear" w:color="auto" w:fill="auto"/>
            <w:noWrap/>
            <w:vAlign w:val="bottom"/>
            <w:hideMark/>
          </w:tcPr>
          <w:p w:rsidRPr="00C068CF" w:rsidR="00C068CF" w:rsidP="00C068CF" w:rsidRDefault="00C068CF">
            <w:pPr>
              <w:jc w:val="right"/>
              <w:rPr>
                <w:rFonts w:ascii="Arial" w:hAnsi="Arial" w:cs="Arial"/>
                <w:sz w:val="20"/>
                <w:szCs w:val="20"/>
              </w:rPr>
            </w:pPr>
            <w:r w:rsidRPr="00C068CF">
              <w:rPr>
                <w:rFonts w:ascii="Arial" w:hAnsi="Arial" w:cs="Arial"/>
                <w:sz w:val="20"/>
                <w:szCs w:val="20"/>
              </w:rPr>
              <w:t>1</w:t>
            </w:r>
          </w:p>
        </w:tc>
        <w:tc>
          <w:tcPr>
            <w:tcW w:w="162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r w:rsidRPr="00C068CF">
              <w:rPr>
                <w:rFonts w:ascii="Arial" w:hAnsi="Arial" w:cs="Arial"/>
                <w:sz w:val="20"/>
                <w:szCs w:val="20"/>
              </w:rPr>
              <w:t>rh</w:t>
            </w:r>
          </w:p>
        </w:tc>
        <w:tc>
          <w:tcPr>
            <w:tcW w:w="1840" w:type="dxa"/>
            <w:tcBorders>
              <w:top w:val="nil"/>
              <w:left w:val="nil"/>
              <w:bottom w:val="nil"/>
              <w:right w:val="nil"/>
            </w:tcBorders>
            <w:shd w:val="clear" w:color="auto" w:fill="auto"/>
            <w:noWrap/>
            <w:vAlign w:val="bottom"/>
            <w:hideMark/>
          </w:tcPr>
          <w:p w:rsidRPr="00C068CF" w:rsidR="00C068CF" w:rsidP="00C068CF" w:rsidRDefault="00C068CF">
            <w:pPr>
              <w:jc w:val="right"/>
            </w:pPr>
            <w:r w:rsidRPr="00C068CF">
              <w:t>1.191.200,05</w:t>
            </w:r>
          </w:p>
        </w:tc>
        <w:tc>
          <w:tcPr>
            <w:tcW w:w="220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sz w:val="20"/>
                <w:szCs w:val="20"/>
              </w:rPr>
            </w:pPr>
            <w:r w:rsidRPr="00C068CF">
              <w:rPr>
                <w:rFonts w:ascii="Arial" w:hAnsi="Arial" w:cs="Arial"/>
                <w:sz w:val="20"/>
                <w:szCs w:val="20"/>
              </w:rPr>
              <w:t>34,38</w:t>
            </w:r>
          </w:p>
        </w:tc>
        <w:tc>
          <w:tcPr>
            <w:tcW w:w="118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sz w:val="20"/>
                <w:szCs w:val="20"/>
              </w:rPr>
            </w:pPr>
            <w:r w:rsidRPr="00C068CF">
              <w:rPr>
                <w:rFonts w:ascii="Arial" w:hAnsi="Arial" w:cs="Arial"/>
                <w:sz w:val="20"/>
                <w:szCs w:val="20"/>
              </w:rPr>
              <w:t>43,89</w:t>
            </w:r>
          </w:p>
        </w:tc>
      </w:tr>
      <w:tr w:rsidRPr="00C068CF" w:rsidR="00C068CF" w:rsidTr="00C068CF">
        <w:trPr>
          <w:trHeight w:val="255"/>
        </w:trPr>
        <w:tc>
          <w:tcPr>
            <w:tcW w:w="440" w:type="dxa"/>
            <w:tcBorders>
              <w:top w:val="nil"/>
              <w:left w:val="nil"/>
              <w:bottom w:val="nil"/>
              <w:right w:val="nil"/>
            </w:tcBorders>
            <w:shd w:val="clear" w:color="auto" w:fill="auto"/>
            <w:noWrap/>
            <w:vAlign w:val="bottom"/>
            <w:hideMark/>
          </w:tcPr>
          <w:p w:rsidRPr="00C068CF" w:rsidR="00C068CF" w:rsidP="00C068CF" w:rsidRDefault="00C068CF">
            <w:pPr>
              <w:jc w:val="right"/>
              <w:rPr>
                <w:rFonts w:ascii="Arial" w:hAnsi="Arial" w:cs="Arial"/>
                <w:sz w:val="20"/>
                <w:szCs w:val="20"/>
              </w:rPr>
            </w:pPr>
            <w:r w:rsidRPr="00C068CF">
              <w:rPr>
                <w:rFonts w:ascii="Arial" w:hAnsi="Arial" w:cs="Arial"/>
                <w:sz w:val="20"/>
                <w:szCs w:val="20"/>
              </w:rPr>
              <w:t>2</w:t>
            </w:r>
          </w:p>
        </w:tc>
        <w:tc>
          <w:tcPr>
            <w:tcW w:w="162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r w:rsidRPr="00C068CF">
              <w:rPr>
                <w:rFonts w:ascii="Arial" w:hAnsi="Arial" w:cs="Arial"/>
                <w:sz w:val="20"/>
                <w:szCs w:val="20"/>
              </w:rPr>
              <w:t>ERSTE</w:t>
            </w:r>
          </w:p>
        </w:tc>
        <w:tc>
          <w:tcPr>
            <w:tcW w:w="1840" w:type="dxa"/>
            <w:tcBorders>
              <w:top w:val="nil"/>
              <w:left w:val="nil"/>
              <w:bottom w:val="nil"/>
              <w:right w:val="nil"/>
            </w:tcBorders>
            <w:shd w:val="clear" w:color="auto" w:fill="auto"/>
            <w:noWrap/>
            <w:vAlign w:val="bottom"/>
            <w:hideMark/>
          </w:tcPr>
          <w:p w:rsidRPr="00C068CF" w:rsidR="00C068CF" w:rsidP="00C068CF" w:rsidRDefault="00C068CF">
            <w:pPr>
              <w:jc w:val="right"/>
              <w:rPr>
                <w:rFonts w:ascii="Arial" w:hAnsi="Arial" w:cs="Arial"/>
                <w:sz w:val="20"/>
                <w:szCs w:val="20"/>
              </w:rPr>
            </w:pPr>
            <w:r w:rsidRPr="00C068CF">
              <w:rPr>
                <w:rFonts w:ascii="Arial" w:hAnsi="Arial" w:cs="Arial"/>
                <w:sz w:val="20"/>
                <w:szCs w:val="20"/>
              </w:rPr>
              <w:t>1.168.842,64</w:t>
            </w:r>
          </w:p>
        </w:tc>
        <w:tc>
          <w:tcPr>
            <w:tcW w:w="220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sz w:val="20"/>
                <w:szCs w:val="20"/>
              </w:rPr>
            </w:pPr>
            <w:r w:rsidRPr="00C068CF">
              <w:rPr>
                <w:rFonts w:ascii="Arial" w:hAnsi="Arial" w:cs="Arial"/>
                <w:sz w:val="20"/>
                <w:szCs w:val="20"/>
              </w:rPr>
              <w:t>33,74</w:t>
            </w:r>
          </w:p>
        </w:tc>
        <w:tc>
          <w:tcPr>
            <w:tcW w:w="118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sz w:val="20"/>
                <w:szCs w:val="20"/>
              </w:rPr>
            </w:pPr>
            <w:r w:rsidRPr="00C068CF">
              <w:rPr>
                <w:rFonts w:ascii="Arial" w:hAnsi="Arial" w:cs="Arial"/>
                <w:sz w:val="20"/>
                <w:szCs w:val="20"/>
              </w:rPr>
              <w:t>43,07</w:t>
            </w:r>
          </w:p>
        </w:tc>
      </w:tr>
      <w:tr w:rsidRPr="00C068CF" w:rsidR="00C068CF" w:rsidTr="00C068CF">
        <w:trPr>
          <w:trHeight w:val="255"/>
        </w:trPr>
        <w:tc>
          <w:tcPr>
            <w:tcW w:w="440" w:type="dxa"/>
            <w:tcBorders>
              <w:top w:val="nil"/>
              <w:left w:val="nil"/>
              <w:bottom w:val="nil"/>
              <w:right w:val="nil"/>
            </w:tcBorders>
            <w:shd w:val="clear" w:color="auto" w:fill="auto"/>
            <w:noWrap/>
            <w:vAlign w:val="bottom"/>
            <w:hideMark/>
          </w:tcPr>
          <w:p w:rsidRPr="00C068CF" w:rsidR="00C068CF" w:rsidP="00C068CF" w:rsidRDefault="00C068CF">
            <w:pPr>
              <w:jc w:val="right"/>
              <w:rPr>
                <w:rFonts w:ascii="Arial" w:hAnsi="Arial" w:cs="Arial"/>
                <w:sz w:val="20"/>
                <w:szCs w:val="20"/>
              </w:rPr>
            </w:pPr>
            <w:r w:rsidRPr="00C068CF">
              <w:rPr>
                <w:rFonts w:ascii="Arial" w:hAnsi="Arial" w:cs="Arial"/>
                <w:sz w:val="20"/>
                <w:szCs w:val="20"/>
              </w:rPr>
              <w:t>3</w:t>
            </w:r>
          </w:p>
        </w:tc>
        <w:tc>
          <w:tcPr>
            <w:tcW w:w="162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r w:rsidRPr="00C068CF">
              <w:rPr>
                <w:rFonts w:ascii="Arial" w:hAnsi="Arial" w:cs="Arial"/>
                <w:sz w:val="20"/>
                <w:szCs w:val="20"/>
              </w:rPr>
              <w:t>DIJANA VIDOVIĆ</w:t>
            </w:r>
          </w:p>
        </w:tc>
        <w:tc>
          <w:tcPr>
            <w:tcW w:w="1840" w:type="dxa"/>
            <w:tcBorders>
              <w:top w:val="nil"/>
              <w:left w:val="nil"/>
              <w:bottom w:val="nil"/>
              <w:right w:val="nil"/>
            </w:tcBorders>
            <w:shd w:val="clear" w:color="auto" w:fill="auto"/>
            <w:noWrap/>
            <w:vAlign w:val="bottom"/>
            <w:hideMark/>
          </w:tcPr>
          <w:p w:rsidRPr="00C068CF" w:rsidR="00C068CF" w:rsidP="00C068CF" w:rsidRDefault="00C068CF">
            <w:pPr>
              <w:jc w:val="right"/>
              <w:rPr>
                <w:rFonts w:ascii="Arial" w:hAnsi="Arial" w:cs="Arial"/>
                <w:sz w:val="20"/>
                <w:szCs w:val="20"/>
              </w:rPr>
            </w:pPr>
            <w:r w:rsidRPr="00C068CF">
              <w:rPr>
                <w:rFonts w:ascii="Arial" w:hAnsi="Arial" w:cs="Arial"/>
                <w:sz w:val="20"/>
                <w:szCs w:val="20"/>
              </w:rPr>
              <w:t>138.287,55</w:t>
            </w:r>
          </w:p>
        </w:tc>
        <w:tc>
          <w:tcPr>
            <w:tcW w:w="220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sz w:val="20"/>
                <w:szCs w:val="20"/>
              </w:rPr>
            </w:pPr>
            <w:r w:rsidRPr="00C068CF">
              <w:rPr>
                <w:rFonts w:ascii="Arial" w:hAnsi="Arial" w:cs="Arial"/>
                <w:sz w:val="20"/>
                <w:szCs w:val="20"/>
              </w:rPr>
              <w:t>3,99</w:t>
            </w:r>
          </w:p>
        </w:tc>
        <w:tc>
          <w:tcPr>
            <w:tcW w:w="118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sz w:val="20"/>
                <w:szCs w:val="20"/>
              </w:rPr>
            </w:pPr>
            <w:r w:rsidRPr="00C068CF">
              <w:rPr>
                <w:rFonts w:ascii="Arial" w:hAnsi="Arial" w:cs="Arial"/>
                <w:sz w:val="20"/>
                <w:szCs w:val="20"/>
              </w:rPr>
              <w:t>5,10</w:t>
            </w:r>
          </w:p>
        </w:tc>
      </w:tr>
      <w:tr w:rsidRPr="00C068CF" w:rsidR="00C068CF" w:rsidTr="00C068CF">
        <w:trPr>
          <w:trHeight w:val="255"/>
        </w:trPr>
        <w:tc>
          <w:tcPr>
            <w:tcW w:w="440" w:type="dxa"/>
            <w:tcBorders>
              <w:top w:val="nil"/>
              <w:left w:val="nil"/>
              <w:bottom w:val="nil"/>
              <w:right w:val="nil"/>
            </w:tcBorders>
            <w:shd w:val="clear" w:color="auto" w:fill="auto"/>
            <w:noWrap/>
            <w:vAlign w:val="bottom"/>
            <w:hideMark/>
          </w:tcPr>
          <w:p w:rsidRPr="00C068CF" w:rsidR="00C068CF" w:rsidP="00C068CF" w:rsidRDefault="00C068CF">
            <w:pPr>
              <w:jc w:val="right"/>
              <w:rPr>
                <w:rFonts w:ascii="Arial" w:hAnsi="Arial" w:cs="Arial"/>
                <w:sz w:val="20"/>
                <w:szCs w:val="20"/>
              </w:rPr>
            </w:pPr>
            <w:r w:rsidRPr="00C068CF">
              <w:rPr>
                <w:rFonts w:ascii="Arial" w:hAnsi="Arial" w:cs="Arial"/>
                <w:sz w:val="20"/>
                <w:szCs w:val="20"/>
              </w:rPr>
              <w:t>4</w:t>
            </w:r>
          </w:p>
        </w:tc>
        <w:tc>
          <w:tcPr>
            <w:tcW w:w="1620" w:type="dxa"/>
            <w:tcBorders>
              <w:top w:val="nil"/>
              <w:left w:val="nil"/>
              <w:bottom w:val="nil"/>
              <w:right w:val="nil"/>
            </w:tcBorders>
            <w:shd w:val="clear" w:color="auto" w:fill="auto"/>
            <w:noWrap/>
            <w:vAlign w:val="bottom"/>
            <w:hideMark/>
          </w:tcPr>
          <w:p w:rsidRPr="00C068CF" w:rsidR="00C068CF" w:rsidP="00C068CF" w:rsidRDefault="00C068CF">
            <w:pPr>
              <w:rPr>
                <w:rFonts w:ascii="Arial" w:hAnsi="Arial" w:cs="Arial"/>
                <w:sz w:val="20"/>
                <w:szCs w:val="20"/>
              </w:rPr>
            </w:pPr>
            <w:r w:rsidRPr="00C068CF">
              <w:rPr>
                <w:rFonts w:ascii="Arial" w:hAnsi="Arial" w:cs="Arial"/>
                <w:sz w:val="20"/>
                <w:szCs w:val="20"/>
              </w:rPr>
              <w:t>ILIRIJA</w:t>
            </w:r>
          </w:p>
        </w:tc>
        <w:tc>
          <w:tcPr>
            <w:tcW w:w="1840" w:type="dxa"/>
            <w:tcBorders>
              <w:top w:val="nil"/>
              <w:left w:val="nil"/>
              <w:bottom w:val="nil"/>
              <w:right w:val="nil"/>
            </w:tcBorders>
            <w:shd w:val="clear" w:color="auto" w:fill="auto"/>
            <w:noWrap/>
            <w:vAlign w:val="bottom"/>
            <w:hideMark/>
          </w:tcPr>
          <w:p w:rsidRPr="00C068CF" w:rsidR="00C068CF" w:rsidP="00C068CF" w:rsidRDefault="00C068CF">
            <w:pPr>
              <w:jc w:val="right"/>
              <w:rPr>
                <w:rFonts w:ascii="Arial" w:hAnsi="Arial" w:cs="Arial"/>
                <w:sz w:val="20"/>
                <w:szCs w:val="20"/>
              </w:rPr>
            </w:pPr>
            <w:r w:rsidRPr="00C068CF">
              <w:rPr>
                <w:rFonts w:ascii="Arial" w:hAnsi="Arial" w:cs="Arial"/>
                <w:sz w:val="20"/>
                <w:szCs w:val="20"/>
              </w:rPr>
              <w:t>215.648,34</w:t>
            </w:r>
          </w:p>
        </w:tc>
        <w:tc>
          <w:tcPr>
            <w:tcW w:w="220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sz w:val="20"/>
                <w:szCs w:val="20"/>
              </w:rPr>
            </w:pPr>
            <w:r w:rsidRPr="00C068CF">
              <w:rPr>
                <w:rFonts w:ascii="Arial" w:hAnsi="Arial" w:cs="Arial"/>
                <w:sz w:val="20"/>
                <w:szCs w:val="20"/>
              </w:rPr>
              <w:t>6,22</w:t>
            </w:r>
          </w:p>
        </w:tc>
        <w:tc>
          <w:tcPr>
            <w:tcW w:w="1180" w:type="dxa"/>
            <w:tcBorders>
              <w:top w:val="nil"/>
              <w:left w:val="nil"/>
              <w:bottom w:val="nil"/>
              <w:right w:val="nil"/>
            </w:tcBorders>
            <w:shd w:val="clear" w:color="auto" w:fill="auto"/>
            <w:noWrap/>
            <w:vAlign w:val="bottom"/>
            <w:hideMark/>
          </w:tcPr>
          <w:p w:rsidRPr="00C068CF" w:rsidR="00C068CF" w:rsidP="00C068CF" w:rsidRDefault="00C068CF">
            <w:pPr>
              <w:jc w:val="center"/>
              <w:rPr>
                <w:rFonts w:ascii="Arial" w:hAnsi="Arial" w:cs="Arial"/>
                <w:sz w:val="20"/>
                <w:szCs w:val="20"/>
              </w:rPr>
            </w:pPr>
            <w:r w:rsidRPr="00C068CF">
              <w:rPr>
                <w:rFonts w:ascii="Arial" w:hAnsi="Arial" w:cs="Arial"/>
                <w:sz w:val="20"/>
                <w:szCs w:val="20"/>
              </w:rPr>
              <w:t>7,95</w:t>
            </w:r>
          </w:p>
        </w:tc>
      </w:tr>
    </w:tbl>
    <w:p w:rsidR="008A2F23" w:rsidP="001520A9" w:rsidRDefault="008A2F23">
      <w:pPr>
        <w:jc w:val="both"/>
      </w:pPr>
    </w:p>
    <w:p w:rsidR="00B71E0E" w:rsidP="00B71E0E" w:rsidRDefault="00B71E0E">
      <w:pPr>
        <w:tabs>
          <w:tab w:val="left" w:pos="960"/>
        </w:tabs>
        <w:jc w:val="both"/>
      </w:pPr>
      <w:r>
        <w:t>Ad 1)</w:t>
      </w:r>
    </w:p>
    <w:p w:rsidR="00B71E0E" w:rsidP="00B71E0E" w:rsidRDefault="00B71E0E">
      <w:pPr>
        <w:tabs>
          <w:tab w:val="left" w:pos="960"/>
        </w:tabs>
        <w:jc w:val="both"/>
      </w:pPr>
    </w:p>
    <w:p w:rsidR="00C068CF" w:rsidP="00B71E0E" w:rsidRDefault="00B71E0E">
      <w:pPr>
        <w:tabs>
          <w:tab w:val="left" w:pos="960"/>
        </w:tabs>
        <w:jc w:val="both"/>
      </w:pPr>
      <w:r w:rsidRPr="006D773C">
        <w:t>Stečajn</w:t>
      </w:r>
      <w:r w:rsidR="00530BE7">
        <w:t>i</w:t>
      </w:r>
      <w:r w:rsidRPr="006D773C">
        <w:t xml:space="preserve"> upravitelj</w:t>
      </w:r>
      <w:r>
        <w:t xml:space="preserve"> ukratko</w:t>
      </w:r>
      <w:r w:rsidRPr="006D773C">
        <w:t xml:space="preserve"> iznosi </w:t>
      </w:r>
      <w:r>
        <w:t>izvješće koji je sastavni dio ovog zapisnika</w:t>
      </w:r>
      <w:r w:rsidR="00C068CF">
        <w:t xml:space="preserve"> i koje je objavljeno po primitku.</w:t>
      </w:r>
    </w:p>
    <w:p w:rsidR="00C068CF" w:rsidP="00B71E0E" w:rsidRDefault="00C068CF">
      <w:pPr>
        <w:tabs>
          <w:tab w:val="left" w:pos="960"/>
        </w:tabs>
        <w:jc w:val="both"/>
      </w:pPr>
    </w:p>
    <w:p w:rsidR="001502FB" w:rsidP="00B71E0E" w:rsidRDefault="00C068CF">
      <w:pPr>
        <w:tabs>
          <w:tab w:val="left" w:pos="960"/>
        </w:tabs>
        <w:jc w:val="both"/>
      </w:pPr>
      <w:r>
        <w:t xml:space="preserve">Zastupnica po zakonu RH ukazuje na podnesak poslan sudu 24. veljače 2021., te pojašnjava da je Porezna uprava upozorila stečajnog upravitelja na obvezu postupanja po čl. 225. Stečajnog zakona, odnosno na činjenicu da je stečajni upravitelj nakon otvaranja stečaja dužan voditi knjige i polagati račune odnosno da je porezna uprava upozorila da stečajni upravitelj nije dostavio: prijavu poreza na dobit za 2019., članarinu Turističkoj zajednici za 2019. i 2020. do otvaranja stečaja, JOPPD obrasce za veljaču i ožujak 2020., PDV za razdoblje od veljače do studenog 2020. kao ni prijavu poreza na dobit za razdoblje od 1.1. do 11.11.2020. ovo ima utjecaja i na visinu prijave porezne uprave zbog čega je moguće da je ovaj vjerovnik oštećen, a isto tako nisu dobro utvrđene obveze stečajne mase. </w:t>
      </w:r>
    </w:p>
    <w:p w:rsidR="00C068CF" w:rsidP="00B71E0E" w:rsidRDefault="00C068CF">
      <w:pPr>
        <w:tabs>
          <w:tab w:val="left" w:pos="960"/>
        </w:tabs>
        <w:jc w:val="both"/>
      </w:pPr>
    </w:p>
    <w:p w:rsidR="00C068CF" w:rsidP="00B71E0E" w:rsidRDefault="00C068CF">
      <w:pPr>
        <w:tabs>
          <w:tab w:val="left" w:pos="960"/>
        </w:tabs>
        <w:jc w:val="both"/>
      </w:pPr>
      <w:r>
        <w:t xml:space="preserve">Stečajni upravitelj navodi da nije u posjedu sve knjigovodstvene dokumentacije jer ista ne postoji kod dužnika u 2019. i 2020. jer dužnik nije redovno vodio knjigovodstvo, te zbog toga nije u posjedu svih podataka, a što je  navedeno i u izvješću. Dakle da nije u posjedu sve potrebne dokumentacije i informacija za sastavljanje obrazaca na koje se odnosi podnesak Ministarstva financija – Porezne uprave. Sve što ima u svom posjedu je oko 350 registratora i ne može jamčiti da je ta dokumentacija potpuna i teško je izvedivo da se sve to naknadno proknjiži. </w:t>
      </w:r>
      <w:r w:rsidR="00DD3263">
        <w:t>Inače problem je nastao što je prethodni direktor Robert Lang tu dužnost obavljao do 26. veljače 2020., tada je za direktora imenova Zsolt Emodi. Obojica su se pisano očitovala vezano za stanje o stečajnom dužniku na način da o istome nemaju veze a državljani su Mađarske. Inače od radnika da je saznao da je nakon Langa za direktora imenovana osoba "beskućnik" iz Mađarske koji  mu je dostavio rukom pisani dokumenta koji mu je rekao da o poslovanju ne zna ništa. Nadalje da stečajni dužnik nije plaćano licencu za software pa da je istome nemoguće pristupiti, a server na kojem bi dokumenti mogli biti nije uspio pronaći u sjedištu dužnika. Upravo zbog toga da je pokušao doći u kontakt sa ARS PANTHEON d.o.o. Zagreb koji su pružatelji usluga za vođenje knjiga ovog dužnika, a ujedno i vjerovnik u postupku ne bi li preko njih uspio rekonstruirati poslovanje.</w:t>
      </w:r>
    </w:p>
    <w:p w:rsidR="00DD3263" w:rsidP="00B71E0E" w:rsidRDefault="00DD3263">
      <w:pPr>
        <w:tabs>
          <w:tab w:val="left" w:pos="960"/>
        </w:tabs>
        <w:jc w:val="both"/>
      </w:pPr>
    </w:p>
    <w:p w:rsidR="00DD3263" w:rsidP="00B71E0E" w:rsidRDefault="00DD3263">
      <w:pPr>
        <w:tabs>
          <w:tab w:val="left" w:pos="960"/>
        </w:tabs>
        <w:jc w:val="both"/>
      </w:pPr>
      <w:r>
        <w:t>Punomoćnik ILIRIJE d.d. navodi da se u izvješću kao trošak postupka ne navodi i trošak veza za dva plovila dužnika koji se nalaze u moru na području marine KORNATI koncesionara ILIRIJA d.d.</w:t>
      </w:r>
    </w:p>
    <w:p w:rsidR="00DD3263" w:rsidP="00B71E0E" w:rsidRDefault="00DD3263">
      <w:pPr>
        <w:tabs>
          <w:tab w:val="left" w:pos="960"/>
        </w:tabs>
        <w:jc w:val="both"/>
      </w:pPr>
    </w:p>
    <w:p w:rsidR="00DD3263" w:rsidP="00B71E0E" w:rsidRDefault="00DD3263">
      <w:pPr>
        <w:tabs>
          <w:tab w:val="left" w:pos="960"/>
        </w:tabs>
        <w:jc w:val="both"/>
      </w:pPr>
      <w:r>
        <w:t>Stečajni upravitelj navodi da je od ILIRIJE d.d. i marine u Sukošanu zatražio ponudu za vez i da je nije dobio.</w:t>
      </w:r>
    </w:p>
    <w:p w:rsidR="00DD3263" w:rsidP="00B71E0E" w:rsidRDefault="00DD3263">
      <w:pPr>
        <w:tabs>
          <w:tab w:val="left" w:pos="960"/>
        </w:tabs>
        <w:jc w:val="both"/>
      </w:pPr>
    </w:p>
    <w:p w:rsidR="00DD3263" w:rsidP="00B71E0E" w:rsidRDefault="00DD3263">
      <w:pPr>
        <w:tabs>
          <w:tab w:val="left" w:pos="960"/>
        </w:tabs>
        <w:jc w:val="both"/>
      </w:pPr>
      <w:r>
        <w:t>Punomoćnik ILIRIJE d.d. navodi da je ponuda nepotrebna iz razloga što se vez može obračunavati samo po cjeniku.</w:t>
      </w:r>
    </w:p>
    <w:p w:rsidR="001502FB" w:rsidP="00B71E0E" w:rsidRDefault="001502FB">
      <w:pPr>
        <w:tabs>
          <w:tab w:val="left" w:pos="960"/>
        </w:tabs>
        <w:jc w:val="both"/>
      </w:pPr>
    </w:p>
    <w:p w:rsidR="00B92ADA" w:rsidP="00B71E0E" w:rsidRDefault="00B92ADA">
      <w:pPr>
        <w:tabs>
          <w:tab w:val="left" w:pos="960"/>
        </w:tabs>
        <w:jc w:val="both"/>
      </w:pPr>
      <w:r>
        <w:t>Drugih primjedbi nema.</w:t>
      </w:r>
    </w:p>
    <w:p w:rsidR="006410B6" w:rsidP="00B71E0E" w:rsidRDefault="006410B6">
      <w:pPr>
        <w:tabs>
          <w:tab w:val="left" w:pos="960"/>
        </w:tabs>
        <w:jc w:val="both"/>
      </w:pPr>
    </w:p>
    <w:p w:rsidR="00B92ADA" w:rsidP="00AF4EC4" w:rsidRDefault="00AF4EC4">
      <w:pPr>
        <w:tabs>
          <w:tab w:val="left" w:pos="960"/>
        </w:tabs>
        <w:jc w:val="both"/>
      </w:pPr>
      <w:r>
        <w:t>Izvješće stečajnog upravitelja daje se na glasovanje.</w:t>
      </w:r>
    </w:p>
    <w:p w:rsidR="00AF4EC4" w:rsidP="00AF4EC4" w:rsidRDefault="00AF4EC4">
      <w:pPr>
        <w:tabs>
          <w:tab w:val="left" w:pos="960"/>
        </w:tabs>
        <w:jc w:val="both"/>
      </w:pPr>
    </w:p>
    <w:p w:rsidR="00AF4EC4" w:rsidP="00AF4EC4" w:rsidRDefault="00AF4EC4">
      <w:pPr>
        <w:tabs>
          <w:tab w:val="left" w:pos="960"/>
        </w:tabs>
        <w:jc w:val="both"/>
      </w:pPr>
      <w:r>
        <w:t>Za prihvaćanje izvješ</w:t>
      </w:r>
      <w:r w:rsidR="00B92ADA">
        <w:t>ća stečajnog upravitelja glasuju svi</w:t>
      </w:r>
      <w:r>
        <w:t xml:space="preserve"> </w:t>
      </w:r>
      <w:r w:rsidR="00B92ADA">
        <w:t>nazočni vjerovnici</w:t>
      </w:r>
      <w:r>
        <w:t xml:space="preserve">. </w:t>
      </w:r>
    </w:p>
    <w:p w:rsidR="00AF4EC4" w:rsidP="00AF4EC4" w:rsidRDefault="00AF4EC4">
      <w:pPr>
        <w:tabs>
          <w:tab w:val="left" w:pos="960"/>
        </w:tabs>
        <w:jc w:val="both"/>
      </w:pPr>
    </w:p>
    <w:p w:rsidR="00AF4EC4" w:rsidP="00AF4EC4" w:rsidRDefault="001502FB">
      <w:pPr>
        <w:tabs>
          <w:tab w:val="left" w:pos="960"/>
        </w:tabs>
        <w:jc w:val="both"/>
      </w:pPr>
      <w:r>
        <w:t>Sud</w:t>
      </w:r>
      <w:r w:rsidR="00AF4EC4">
        <w:t xml:space="preserve"> utvrđuje da je izvješće stečajnog upravitelja prihvaćeno.</w:t>
      </w:r>
    </w:p>
    <w:p w:rsidR="00AF4EC4" w:rsidP="00AF4EC4" w:rsidRDefault="00AF4EC4">
      <w:pPr>
        <w:tabs>
          <w:tab w:val="left" w:pos="960"/>
        </w:tabs>
        <w:jc w:val="both"/>
      </w:pPr>
    </w:p>
    <w:p w:rsidR="001502FB" w:rsidP="00AF4EC4" w:rsidRDefault="001502FB">
      <w:pPr>
        <w:tabs>
          <w:tab w:val="left" w:pos="960"/>
        </w:tabs>
        <w:jc w:val="both"/>
      </w:pPr>
      <w:r>
        <w:t>Ad 2)</w:t>
      </w:r>
    </w:p>
    <w:p w:rsidR="001502FB" w:rsidP="00AF4EC4" w:rsidRDefault="001502FB">
      <w:pPr>
        <w:tabs>
          <w:tab w:val="left" w:pos="960"/>
        </w:tabs>
        <w:jc w:val="both"/>
      </w:pPr>
    </w:p>
    <w:p w:rsidR="00AF4EC4" w:rsidP="00AF4EC4" w:rsidRDefault="00AF4EC4">
      <w:pPr>
        <w:tabs>
          <w:tab w:val="left" w:pos="960"/>
        </w:tabs>
        <w:jc w:val="both"/>
      </w:pPr>
      <w:r>
        <w:t>Prelazi se na raspravu o predračunu troškova stečajnog postupka.</w:t>
      </w:r>
    </w:p>
    <w:p w:rsidR="00AF4EC4" w:rsidP="00AF4EC4" w:rsidRDefault="00AF4EC4">
      <w:pPr>
        <w:tabs>
          <w:tab w:val="left" w:pos="960"/>
        </w:tabs>
        <w:jc w:val="both"/>
      </w:pPr>
    </w:p>
    <w:p w:rsidR="008A2F23" w:rsidP="00AF4EC4" w:rsidRDefault="001502FB">
      <w:pPr>
        <w:tabs>
          <w:tab w:val="left" w:pos="960"/>
        </w:tabs>
        <w:jc w:val="both"/>
      </w:pPr>
      <w:r>
        <w:t xml:space="preserve">Stečajni upravitelj navodi da bi predračun troškova iznosio </w:t>
      </w:r>
      <w:r w:rsidR="00B92ADA">
        <w:t>22.688,00</w:t>
      </w:r>
      <w:r w:rsidR="008A2F23">
        <w:t xml:space="preserve"> kuna, prema predračunu sadržanom u izvješću. </w:t>
      </w:r>
      <w:r w:rsidR="00B92ADA">
        <w:t>Uz napomenu da u navedenom iznosu nisu uračunati troškovi veza plovila jer nije dobio ponude za iste, a ni ostale obveze stečajne mase u korist porezne uprave.</w:t>
      </w:r>
    </w:p>
    <w:p w:rsidR="00B92ADA" w:rsidP="00AF4EC4" w:rsidRDefault="00B92ADA">
      <w:pPr>
        <w:tabs>
          <w:tab w:val="left" w:pos="960"/>
        </w:tabs>
        <w:jc w:val="both"/>
      </w:pPr>
    </w:p>
    <w:p w:rsidR="00B92ADA" w:rsidP="00AF4EC4" w:rsidRDefault="00B92ADA">
      <w:pPr>
        <w:tabs>
          <w:tab w:val="left" w:pos="960"/>
        </w:tabs>
        <w:jc w:val="both"/>
      </w:pPr>
      <w:r>
        <w:t>Zastupnica po zakonu RH predlaže da se predračun opreza radi poveća barem za iznos do sada nastalih troškova naknade za smještaj plovila koji iznosi oko 60.000,00 kuna za oba plovila, te dodatnih 40.000,00 kuna koji će nastati zbog sudskih postupaka.</w:t>
      </w:r>
    </w:p>
    <w:p w:rsidR="00B92ADA" w:rsidP="00AF4EC4" w:rsidRDefault="00B92ADA">
      <w:pPr>
        <w:tabs>
          <w:tab w:val="left" w:pos="960"/>
        </w:tabs>
        <w:jc w:val="both"/>
      </w:pPr>
    </w:p>
    <w:p w:rsidR="00B92ADA" w:rsidP="00AF4EC4" w:rsidRDefault="00B92ADA">
      <w:pPr>
        <w:tabs>
          <w:tab w:val="left" w:pos="960"/>
        </w:tabs>
        <w:jc w:val="both"/>
      </w:pPr>
      <w:r>
        <w:t>Dakle predlaže da predračun troškova postupka bude 100.000,00 kuna.</w:t>
      </w:r>
    </w:p>
    <w:p w:rsidR="008A2F23" w:rsidP="00AF4EC4" w:rsidRDefault="008A2F23">
      <w:pPr>
        <w:tabs>
          <w:tab w:val="left" w:pos="960"/>
        </w:tabs>
        <w:jc w:val="both"/>
      </w:pPr>
    </w:p>
    <w:p w:rsidR="001502FB" w:rsidP="00AF4EC4" w:rsidRDefault="00B92ADA">
      <w:pPr>
        <w:tabs>
          <w:tab w:val="left" w:pos="960"/>
        </w:tabs>
        <w:jc w:val="both"/>
      </w:pPr>
      <w:r>
        <w:t>Svi n</w:t>
      </w:r>
      <w:r w:rsidR="008A2F23">
        <w:t>azočn</w:t>
      </w:r>
      <w:r>
        <w:t>i vjerovnici</w:t>
      </w:r>
      <w:r w:rsidR="008A2F23">
        <w:t xml:space="preserve"> prihvaća</w:t>
      </w:r>
      <w:r>
        <w:t>ju predloženi</w:t>
      </w:r>
      <w:r w:rsidR="008A2F23">
        <w:t xml:space="preserve"> predračun.</w:t>
      </w:r>
    </w:p>
    <w:p w:rsidR="00AF4EC4" w:rsidP="00AF4EC4" w:rsidRDefault="00AF4EC4">
      <w:pPr>
        <w:tabs>
          <w:tab w:val="left" w:pos="960"/>
        </w:tabs>
        <w:jc w:val="both"/>
      </w:pPr>
    </w:p>
    <w:p w:rsidR="00AF4EC4" w:rsidP="00AF4EC4" w:rsidRDefault="001502FB">
      <w:pPr>
        <w:tabs>
          <w:tab w:val="left" w:pos="960"/>
        </w:tabs>
        <w:jc w:val="both"/>
      </w:pPr>
      <w:r>
        <w:lastRenderedPageBreak/>
        <w:t xml:space="preserve">Sud </w:t>
      </w:r>
      <w:r w:rsidR="00AF4EC4">
        <w:t xml:space="preserve">utvrđuje da </w:t>
      </w:r>
      <w:r>
        <w:t xml:space="preserve">je predračun troškova postupka </w:t>
      </w:r>
      <w:r w:rsidR="00AF4EC4">
        <w:t>prihvaćen.</w:t>
      </w:r>
    </w:p>
    <w:p w:rsidR="00AF4EC4" w:rsidP="00AF4EC4" w:rsidRDefault="00AF4EC4">
      <w:pPr>
        <w:tabs>
          <w:tab w:val="left" w:pos="960"/>
        </w:tabs>
        <w:jc w:val="both"/>
      </w:pPr>
    </w:p>
    <w:p w:rsidR="00B92ADA" w:rsidP="00AF4EC4" w:rsidRDefault="00B92ADA">
      <w:pPr>
        <w:tabs>
          <w:tab w:val="left" w:pos="960"/>
        </w:tabs>
        <w:jc w:val="both"/>
      </w:pPr>
      <w:r>
        <w:t>Ad 3)</w:t>
      </w:r>
    </w:p>
    <w:p w:rsidR="00B92ADA" w:rsidP="00AF4EC4" w:rsidRDefault="00B92ADA">
      <w:pPr>
        <w:tabs>
          <w:tab w:val="left" w:pos="960"/>
        </w:tabs>
        <w:jc w:val="both"/>
      </w:pPr>
    </w:p>
    <w:p w:rsidR="001502FB" w:rsidP="00AF4EC4" w:rsidRDefault="00AF4EC4">
      <w:pPr>
        <w:tabs>
          <w:tab w:val="left" w:pos="960"/>
        </w:tabs>
        <w:jc w:val="both"/>
      </w:pPr>
      <w:r w:rsidRPr="006D773C">
        <w:t>Stečajn</w:t>
      </w:r>
      <w:r>
        <w:t>i</w:t>
      </w:r>
      <w:r w:rsidRPr="006D773C">
        <w:t xml:space="preserve"> upravitelj</w:t>
      </w:r>
      <w:r>
        <w:t xml:space="preserve"> navodi</w:t>
      </w:r>
      <w:r w:rsidR="001502FB">
        <w:t xml:space="preserve"> da nem</w:t>
      </w:r>
      <w:r w:rsidR="00B92ADA">
        <w:t>a uvjeta za nastavak poslovanja jer ne posluju više od godinu dana i dali su otkaze svim zaposlenicima, stoga predlaže kao u izvješću unovčenje imovine dužnika.</w:t>
      </w:r>
    </w:p>
    <w:p w:rsidR="00B92ADA" w:rsidP="00AF4EC4" w:rsidRDefault="00B92ADA">
      <w:pPr>
        <w:tabs>
          <w:tab w:val="left" w:pos="960"/>
        </w:tabs>
        <w:jc w:val="both"/>
      </w:pPr>
    </w:p>
    <w:p w:rsidR="00B92ADA" w:rsidP="00AF4EC4" w:rsidRDefault="00B92ADA">
      <w:pPr>
        <w:tabs>
          <w:tab w:val="left" w:pos="960"/>
        </w:tabs>
        <w:jc w:val="both"/>
      </w:pPr>
      <w:r>
        <w:t>Svi nazočni vjerovnici glasuju za prijedlog stečajnog upravitelja da se imovina unovči.</w:t>
      </w:r>
    </w:p>
    <w:p w:rsidR="00B92ADA" w:rsidP="00AF4EC4" w:rsidRDefault="00B92ADA">
      <w:pPr>
        <w:tabs>
          <w:tab w:val="left" w:pos="960"/>
        </w:tabs>
        <w:jc w:val="both"/>
      </w:pPr>
    </w:p>
    <w:p w:rsidR="00714AB7" w:rsidP="00AF4EC4" w:rsidRDefault="00B92ADA">
      <w:pPr>
        <w:tabs>
          <w:tab w:val="left" w:pos="960"/>
        </w:tabs>
        <w:jc w:val="both"/>
      </w:pPr>
      <w:r>
        <w:t>Stečajni upravitelj navodi da od imovine ima dva broda i vozilo, da su brodovi vezani u marini ILIRIJA d.d. Biograd, a vozilo je otuđeno i nije u njegovom posjedu. Prema saznanjima vozilo je uzeo raniji direktor Robert Lang i isto se nalazi u Mađarskoj. Vozilo je iz 2016. a riječ je o FIAT DOBLO CARGO. Smatra da bi po rješenju suda trebalo od policije zatražiti potragu vozila sukladno čl. 216. Stečajnog zakona.</w:t>
      </w:r>
    </w:p>
    <w:p w:rsidR="00714AB7" w:rsidP="00AF4EC4" w:rsidRDefault="00714AB7">
      <w:pPr>
        <w:tabs>
          <w:tab w:val="left" w:pos="960"/>
        </w:tabs>
        <w:jc w:val="both"/>
      </w:pPr>
    </w:p>
    <w:p w:rsidR="008A2F23" w:rsidP="00AF4EC4" w:rsidRDefault="00714AB7">
      <w:pPr>
        <w:tabs>
          <w:tab w:val="left" w:pos="960"/>
        </w:tabs>
        <w:jc w:val="both"/>
      </w:pPr>
      <w:r>
        <w:t>Postoji nešto sitnog inventara uredske opreme i računala vrijednosti oko 3.000,00 kuna po njegovoj osobnoj procjeni. Postoje i platna za jedra koja treba procijeniti.</w:t>
      </w:r>
    </w:p>
    <w:p w:rsidR="00714AB7" w:rsidP="00AF4EC4" w:rsidRDefault="00714AB7">
      <w:pPr>
        <w:tabs>
          <w:tab w:val="left" w:pos="960"/>
        </w:tabs>
        <w:jc w:val="both"/>
      </w:pPr>
    </w:p>
    <w:p w:rsidR="00714AB7" w:rsidP="00AF4EC4" w:rsidRDefault="00714AB7">
      <w:pPr>
        <w:tabs>
          <w:tab w:val="left" w:pos="960"/>
        </w:tabs>
        <w:jc w:val="both"/>
      </w:pPr>
      <w:r>
        <w:t>Potraživanje postoje u iznosu od oko 130.000,00 eura temeljem ugovora o pozajmicama datih Robertu Langu od 2018. do 2020., i njegov je prijedlog da se iste utuže.</w:t>
      </w:r>
    </w:p>
    <w:p w:rsidR="00714AB7" w:rsidP="00AF4EC4" w:rsidRDefault="00714AB7">
      <w:pPr>
        <w:tabs>
          <w:tab w:val="left" w:pos="960"/>
        </w:tabs>
        <w:jc w:val="both"/>
      </w:pPr>
    </w:p>
    <w:p w:rsidR="00714AB7" w:rsidP="00AF4EC4" w:rsidRDefault="00714AB7">
      <w:pPr>
        <w:tabs>
          <w:tab w:val="left" w:pos="960"/>
        </w:tabs>
        <w:jc w:val="both"/>
      </w:pPr>
      <w:r>
        <w:t>Stoga stečajni upravitelj predlaže da se odmah unovče plovila i to prema procjeni dostavljenoj u predmet i prema kojoj je vrijednost BAVARIA 47 CRUISER naziva CAMICAZE NIB 91516 u iznosu od 615.500,00 kuna i BAVARIA 47 CRUISER naziva PINA COLADA NIB 91514 vrijednosti od 552.500,00 kuna, a procjene su napravljene 22. veljače 2021.</w:t>
      </w:r>
    </w:p>
    <w:p w:rsidR="00714AB7" w:rsidP="00AF4EC4" w:rsidRDefault="00714AB7">
      <w:pPr>
        <w:tabs>
          <w:tab w:val="left" w:pos="960"/>
        </w:tabs>
        <w:jc w:val="both"/>
      </w:pPr>
    </w:p>
    <w:p w:rsidR="001502FB" w:rsidP="00AF4EC4" w:rsidRDefault="00714AB7">
      <w:pPr>
        <w:tabs>
          <w:tab w:val="left" w:pos="960"/>
        </w:tabs>
        <w:jc w:val="both"/>
      </w:pPr>
      <w:r>
        <w:t>Zamjenica punomoćnika ERSTE &amp; STEIERMARKIS</w:t>
      </w:r>
      <w:r w:rsidR="007A7B0F">
        <w:t>CHE nije suglasna s prijedlogom jer se na procjenu ne može sada očitovati.</w:t>
      </w:r>
    </w:p>
    <w:p w:rsidR="007A7B0F" w:rsidP="00AF4EC4" w:rsidRDefault="007A7B0F">
      <w:pPr>
        <w:tabs>
          <w:tab w:val="left" w:pos="960"/>
        </w:tabs>
        <w:jc w:val="both"/>
      </w:pPr>
    </w:p>
    <w:p w:rsidR="007A7B0F" w:rsidP="00AF4EC4" w:rsidRDefault="007A7B0F">
      <w:pPr>
        <w:tabs>
          <w:tab w:val="left" w:pos="960"/>
        </w:tabs>
        <w:jc w:val="both"/>
      </w:pPr>
      <w:r>
        <w:t>Daje se na glasovanje prijedlog da se nakon utvrđivanja vrijednosti navedena plovila prodaju.</w:t>
      </w:r>
    </w:p>
    <w:p w:rsidR="007A7B0F" w:rsidP="00AF4EC4" w:rsidRDefault="007A7B0F">
      <w:pPr>
        <w:tabs>
          <w:tab w:val="left" w:pos="960"/>
        </w:tabs>
        <w:jc w:val="both"/>
      </w:pPr>
    </w:p>
    <w:p w:rsidR="007A7B0F" w:rsidP="00AF4EC4" w:rsidRDefault="007A7B0F">
      <w:pPr>
        <w:tabs>
          <w:tab w:val="left" w:pos="960"/>
        </w:tabs>
        <w:jc w:val="both"/>
      </w:pPr>
      <w:r>
        <w:t>Svi nazočni vjerovnici su suglasni s prijedlogom za unovčenje polovila.</w:t>
      </w:r>
    </w:p>
    <w:p w:rsidR="007A7B0F" w:rsidP="00AF4EC4" w:rsidRDefault="007A7B0F">
      <w:pPr>
        <w:tabs>
          <w:tab w:val="left" w:pos="960"/>
        </w:tabs>
        <w:jc w:val="both"/>
      </w:pPr>
    </w:p>
    <w:p w:rsidR="007A7B0F" w:rsidP="00AF4EC4" w:rsidRDefault="007A7B0F">
      <w:pPr>
        <w:tabs>
          <w:tab w:val="left" w:pos="960"/>
        </w:tabs>
        <w:jc w:val="both"/>
      </w:pPr>
      <w:r>
        <w:t>Stečajni upravitelj u odnosnu na vozilo navodi, kao što je već rečeno, da nije u njegovu posjedu ali predlaže donijeti odluku o unovčenju i to o uvjetima i načinima, a tek po stupanju u posjed istog jer se ne zna u kakvom je stanju.</w:t>
      </w:r>
    </w:p>
    <w:p w:rsidR="007A7B0F" w:rsidP="00AF4EC4" w:rsidRDefault="007A7B0F">
      <w:pPr>
        <w:tabs>
          <w:tab w:val="left" w:pos="960"/>
        </w:tabs>
        <w:jc w:val="both"/>
      </w:pPr>
    </w:p>
    <w:p w:rsidR="007A7B0F" w:rsidP="00AF4EC4" w:rsidRDefault="007A7B0F">
      <w:pPr>
        <w:tabs>
          <w:tab w:val="left" w:pos="960"/>
        </w:tabs>
        <w:jc w:val="both"/>
      </w:pPr>
      <w:r>
        <w:t>U odnosu na pokretnine i to inventar i računala stečajni upravitelj predlaže prodaju  neposrednom pogodbom cijenom od 3.000,00 kuna za sve, a ukoliko se ne proda u roku od 30 dana da se vrijednost spusti za 25%, a ako se ni u tih 30 dana ne proda da se vrijednost spusti za dodatnih 25%, nakon čega će se zatražiti odluka skupštine.</w:t>
      </w:r>
    </w:p>
    <w:p w:rsidR="007A7B0F" w:rsidP="00AF4EC4" w:rsidRDefault="007A7B0F">
      <w:pPr>
        <w:tabs>
          <w:tab w:val="left" w:pos="960"/>
        </w:tabs>
        <w:jc w:val="both"/>
      </w:pPr>
    </w:p>
    <w:p w:rsidR="007A7B0F" w:rsidP="00AF4EC4" w:rsidRDefault="007A7B0F">
      <w:pPr>
        <w:tabs>
          <w:tab w:val="left" w:pos="960"/>
        </w:tabs>
        <w:jc w:val="both"/>
      </w:pPr>
      <w:r>
        <w:t>Svi nazočni vjerovnici glasuju za prijedlog stečajnog upravitelja.</w:t>
      </w:r>
    </w:p>
    <w:p w:rsidR="007A7B0F" w:rsidP="00AF4EC4" w:rsidRDefault="007A7B0F">
      <w:pPr>
        <w:tabs>
          <w:tab w:val="left" w:pos="960"/>
        </w:tabs>
        <w:jc w:val="both"/>
      </w:pPr>
    </w:p>
    <w:p w:rsidR="007A7B0F" w:rsidP="00AF4EC4" w:rsidRDefault="007A7B0F">
      <w:pPr>
        <w:tabs>
          <w:tab w:val="left" w:pos="960"/>
        </w:tabs>
        <w:jc w:val="both"/>
      </w:pPr>
      <w:r>
        <w:t>Stečajni upravitelj predlaže prethodno procijeniti vrijednost platna za jedra.</w:t>
      </w:r>
    </w:p>
    <w:p w:rsidR="007A7B0F" w:rsidP="00AF4EC4" w:rsidRDefault="007A7B0F">
      <w:pPr>
        <w:tabs>
          <w:tab w:val="left" w:pos="960"/>
        </w:tabs>
        <w:jc w:val="both"/>
      </w:pPr>
    </w:p>
    <w:p w:rsidR="007A7B0F" w:rsidP="00AF4EC4" w:rsidRDefault="007A7B0F">
      <w:pPr>
        <w:tabs>
          <w:tab w:val="left" w:pos="960"/>
        </w:tabs>
        <w:jc w:val="both"/>
      </w:pPr>
      <w:r>
        <w:t>Zastupnica po zakonu RH predlaže da se odmah nakon izvršene procjene ista prodaju po procijenjenoj vrijednosti, a ukoliko se ne proda u roku od 30 dana da se vrijednost spusti za 25%, a ako se ni u tih 30 dana ne proda da se vrijednost spusti za dodatnih 25%, nakon čega će se zatražiti odluka skupštine.</w:t>
      </w:r>
    </w:p>
    <w:p w:rsidR="007A7B0F" w:rsidP="00AF4EC4" w:rsidRDefault="007A7B0F">
      <w:pPr>
        <w:tabs>
          <w:tab w:val="left" w:pos="960"/>
        </w:tabs>
        <w:jc w:val="both"/>
      </w:pPr>
    </w:p>
    <w:p w:rsidR="007A7B0F" w:rsidP="00AF4EC4" w:rsidRDefault="007A7B0F">
      <w:pPr>
        <w:tabs>
          <w:tab w:val="left" w:pos="960"/>
        </w:tabs>
        <w:jc w:val="both"/>
      </w:pPr>
      <w:r>
        <w:lastRenderedPageBreak/>
        <w:t>Svi nazočni vjerovnici prihvaćaju prijedlog stečajnog upravitelja.</w:t>
      </w:r>
    </w:p>
    <w:p w:rsidR="007A7B0F" w:rsidP="00AF4EC4" w:rsidRDefault="007A7B0F">
      <w:pPr>
        <w:tabs>
          <w:tab w:val="left" w:pos="960"/>
        </w:tabs>
        <w:jc w:val="both"/>
      </w:pPr>
    </w:p>
    <w:p w:rsidR="007A7B0F" w:rsidP="00AF4EC4" w:rsidRDefault="007A7B0F">
      <w:pPr>
        <w:tabs>
          <w:tab w:val="left" w:pos="960"/>
        </w:tabs>
        <w:jc w:val="both"/>
      </w:pPr>
      <w:r>
        <w:t>Stečajni upravitelj predlaže da se donese odluka o daljnjem ugovaranje veza za plovila.</w:t>
      </w:r>
    </w:p>
    <w:p w:rsidR="007A7B0F" w:rsidP="00AF4EC4" w:rsidRDefault="007A7B0F">
      <w:pPr>
        <w:tabs>
          <w:tab w:val="left" w:pos="960"/>
        </w:tabs>
        <w:jc w:val="both"/>
      </w:pPr>
    </w:p>
    <w:p w:rsidR="007A7B0F" w:rsidP="00AF4EC4" w:rsidRDefault="007A7B0F">
      <w:pPr>
        <w:tabs>
          <w:tab w:val="left" w:pos="960"/>
        </w:tabs>
        <w:jc w:val="both"/>
      </w:pPr>
      <w:r>
        <w:t>Punomoćnik ILIRIJE d.d. koja do sada pruža uslugu dužniku navodi da je cijen</w:t>
      </w:r>
      <w:r w:rsidR="00AA17AB">
        <w:t>a za vez 6.235,16 kuna po brodu s PDV-om.</w:t>
      </w:r>
    </w:p>
    <w:p w:rsidR="00AA17AB" w:rsidP="00AF4EC4" w:rsidRDefault="00AA17AB">
      <w:pPr>
        <w:tabs>
          <w:tab w:val="left" w:pos="960"/>
        </w:tabs>
        <w:jc w:val="both"/>
      </w:pPr>
    </w:p>
    <w:p w:rsidR="00AA17AB" w:rsidP="00AF4EC4" w:rsidRDefault="00AA17AB">
      <w:pPr>
        <w:tabs>
          <w:tab w:val="left" w:pos="960"/>
        </w:tabs>
        <w:jc w:val="both"/>
      </w:pPr>
      <w:r>
        <w:t xml:space="preserve">Nazočni vjerovnici i to RH, ILIRIJA d.d. i DIJANA VIDOVIĆ glasuju za prijedlog. </w:t>
      </w:r>
    </w:p>
    <w:p w:rsidR="00AA17AB" w:rsidP="00AF4EC4" w:rsidRDefault="00AA17AB">
      <w:pPr>
        <w:tabs>
          <w:tab w:val="left" w:pos="960"/>
        </w:tabs>
        <w:jc w:val="both"/>
      </w:pPr>
    </w:p>
    <w:p w:rsidR="00AA17AB" w:rsidP="00AF4EC4" w:rsidRDefault="00AA17AB">
      <w:pPr>
        <w:tabs>
          <w:tab w:val="left" w:pos="960"/>
        </w:tabs>
        <w:jc w:val="both"/>
      </w:pPr>
      <w:r>
        <w:t>Vjerovnik ERSTE &amp; STEIERMARKISCHE  je suzdržana.</w:t>
      </w:r>
    </w:p>
    <w:p w:rsidR="00AA17AB" w:rsidP="00AF4EC4" w:rsidRDefault="00AA17AB">
      <w:pPr>
        <w:tabs>
          <w:tab w:val="left" w:pos="960"/>
        </w:tabs>
        <w:jc w:val="both"/>
      </w:pPr>
    </w:p>
    <w:p w:rsidR="00AA17AB" w:rsidP="00AF4EC4" w:rsidRDefault="00AA17AB">
      <w:pPr>
        <w:tabs>
          <w:tab w:val="left" w:pos="960"/>
        </w:tabs>
        <w:jc w:val="both"/>
      </w:pPr>
      <w:r>
        <w:t>Sud utvrđuje da su svi vjerovnici koji su koristili pravo glasa glasovali za prijedlog.</w:t>
      </w:r>
    </w:p>
    <w:p w:rsidR="00AA17AB" w:rsidP="00AF4EC4" w:rsidRDefault="00AA17AB">
      <w:pPr>
        <w:tabs>
          <w:tab w:val="left" w:pos="960"/>
        </w:tabs>
        <w:jc w:val="both"/>
      </w:pPr>
    </w:p>
    <w:p w:rsidR="00AA17AB" w:rsidP="00AF4EC4" w:rsidRDefault="00AA17AB">
      <w:pPr>
        <w:tabs>
          <w:tab w:val="left" w:pos="960"/>
        </w:tabs>
        <w:jc w:val="both"/>
      </w:pPr>
      <w:r>
        <w:t>U odnosu na potraživanja koja dužnik ima stečajni upravitelj navodi da bi trebalo pokrenuti sudske postupke, a riječ je o jednom postupku prema Robertu Langu. Stečajni upravitelj stoga predlaže da se ista pokrene te da istoga zastupa odvjetnik Ivan Rude.</w:t>
      </w:r>
    </w:p>
    <w:p w:rsidR="00AA17AB" w:rsidP="00AF4EC4" w:rsidRDefault="00AA17AB">
      <w:pPr>
        <w:tabs>
          <w:tab w:val="left" w:pos="960"/>
        </w:tabs>
        <w:jc w:val="both"/>
      </w:pPr>
    </w:p>
    <w:p w:rsidR="00AA17AB" w:rsidP="00AF4EC4" w:rsidRDefault="00AA17AB">
      <w:pPr>
        <w:tabs>
          <w:tab w:val="left" w:pos="960"/>
        </w:tabs>
        <w:jc w:val="both"/>
      </w:pPr>
      <w:r>
        <w:t>Svi nazočni vjerovnici prihvaćaju prijedlog stečajnog upravitelja.</w:t>
      </w:r>
    </w:p>
    <w:p w:rsidR="00AA17AB" w:rsidP="00AF4EC4" w:rsidRDefault="00AA17AB">
      <w:pPr>
        <w:tabs>
          <w:tab w:val="left" w:pos="960"/>
        </w:tabs>
        <w:jc w:val="both"/>
      </w:pPr>
    </w:p>
    <w:p w:rsidR="007A7B0F" w:rsidP="00AF4EC4" w:rsidRDefault="00AA17AB">
      <w:pPr>
        <w:tabs>
          <w:tab w:val="left" w:pos="960"/>
        </w:tabs>
        <w:jc w:val="both"/>
      </w:pPr>
      <w:r>
        <w:t>Stečajni upravitelj dalje navodi da je uspio doći do kartice iz koje je vidljivo da postoje i drugi dužnikovi dužnici, ali iz koje se ne vidi osnov tražbine, pa smatra da bi ukoliko uspije rekonstruirati poslovanje dužnika na sljedećoj skupštini predložio donošenje odluke i u pravcu utuživanja tih potraživanja.</w:t>
      </w:r>
    </w:p>
    <w:p w:rsidR="00D87D2B" w:rsidP="00AF4EC4" w:rsidRDefault="00D87D2B">
      <w:pPr>
        <w:tabs>
          <w:tab w:val="left" w:pos="960"/>
        </w:tabs>
        <w:jc w:val="both"/>
      </w:pPr>
    </w:p>
    <w:p w:rsidRPr="006D773C" w:rsidR="00AF4EC4" w:rsidP="00AF4EC4" w:rsidRDefault="00AA17AB">
      <w:pPr>
        <w:tabs>
          <w:tab w:val="left" w:pos="960"/>
        </w:tabs>
        <w:jc w:val="both"/>
      </w:pPr>
      <w:r>
        <w:t>Sud</w:t>
      </w:r>
      <w:r w:rsidRPr="006D773C" w:rsidR="00AF4EC4">
        <w:t xml:space="preserve"> utvrđuje da su na skupštini vjerovnika donijet</w:t>
      </w:r>
      <w:r w:rsidR="00AF4EC4">
        <w:t>e</w:t>
      </w:r>
      <w:r w:rsidRPr="006D773C" w:rsidR="00AF4EC4">
        <w:t xml:space="preserve"> slijedeć</w:t>
      </w:r>
      <w:r w:rsidR="00AF4EC4">
        <w:t>e</w:t>
      </w:r>
      <w:r w:rsidRPr="006D773C" w:rsidR="00AF4EC4">
        <w:t xml:space="preserve"> odluk</w:t>
      </w:r>
      <w:r w:rsidR="00AF4EC4">
        <w:t>e</w:t>
      </w:r>
    </w:p>
    <w:p w:rsidRPr="006D773C" w:rsidR="00AF4EC4" w:rsidP="00AF4EC4" w:rsidRDefault="00AF4EC4">
      <w:pPr>
        <w:tabs>
          <w:tab w:val="left" w:pos="960"/>
        </w:tabs>
        <w:jc w:val="both"/>
      </w:pPr>
    </w:p>
    <w:p w:rsidR="008A2F23" w:rsidP="008A2F23" w:rsidRDefault="00AF4EC4">
      <w:pPr>
        <w:numPr>
          <w:ilvl w:val="0"/>
          <w:numId w:val="1"/>
        </w:numPr>
        <w:tabs>
          <w:tab w:val="left" w:pos="960"/>
        </w:tabs>
        <w:jc w:val="both"/>
      </w:pPr>
      <w:r>
        <w:t>P</w:t>
      </w:r>
      <w:r w:rsidRPr="006D773C">
        <w:t>rihvaća se izv</w:t>
      </w:r>
      <w:r>
        <w:t>ješće stečajnog upravitelja</w:t>
      </w:r>
      <w:r w:rsidRPr="006D773C">
        <w:t>.</w:t>
      </w:r>
    </w:p>
    <w:p w:rsidR="006B7734" w:rsidP="00AF4EC4" w:rsidRDefault="006B7734">
      <w:pPr>
        <w:numPr>
          <w:ilvl w:val="0"/>
          <w:numId w:val="1"/>
        </w:numPr>
        <w:tabs>
          <w:tab w:val="left" w:pos="960"/>
        </w:tabs>
        <w:jc w:val="both"/>
      </w:pPr>
      <w:r>
        <w:t xml:space="preserve">Prihvaća se predračun troškova stečajnog postupka u iznosu od </w:t>
      </w:r>
      <w:r w:rsidR="00AA17AB">
        <w:t>100.000,00</w:t>
      </w:r>
      <w:r>
        <w:t xml:space="preserve"> kuna.</w:t>
      </w:r>
    </w:p>
    <w:p w:rsidR="006B7734" w:rsidP="00AF4EC4" w:rsidRDefault="006B7734">
      <w:pPr>
        <w:numPr>
          <w:ilvl w:val="0"/>
          <w:numId w:val="1"/>
        </w:numPr>
        <w:tabs>
          <w:tab w:val="left" w:pos="960"/>
        </w:tabs>
        <w:jc w:val="both"/>
      </w:pPr>
      <w:r>
        <w:t>Imovina dužnika će se unovčiti.</w:t>
      </w:r>
    </w:p>
    <w:p w:rsidR="00AA17AB" w:rsidP="00AF4EC4" w:rsidRDefault="00AA17AB">
      <w:pPr>
        <w:numPr>
          <w:ilvl w:val="0"/>
          <w:numId w:val="1"/>
        </w:numPr>
        <w:tabs>
          <w:tab w:val="left" w:pos="960"/>
        </w:tabs>
        <w:jc w:val="both"/>
      </w:pPr>
      <w:r>
        <w:t>Plovila će se unovčiti nakon utvrđivanja vrijednosti.</w:t>
      </w:r>
    </w:p>
    <w:p w:rsidR="00AA17AB" w:rsidP="00AA17AB" w:rsidRDefault="00AA17AB">
      <w:pPr>
        <w:pStyle w:val="Odlomakpopisa"/>
        <w:numPr>
          <w:ilvl w:val="0"/>
          <w:numId w:val="1"/>
        </w:numPr>
        <w:tabs>
          <w:tab w:val="left" w:pos="960"/>
        </w:tabs>
        <w:jc w:val="both"/>
      </w:pPr>
      <w:r>
        <w:t>Inventar i to računala, pisači i uredski namještaj, televizor i sitni inventar unovčiti će se neposrednom pogodbom cijenom od 3.000,00 kuna za sve, a ukoliko se ne proda u roku od 30 dana da se vrijednost spusti za 25%, a ako se ni u tih 30 dana ne proda da se vrijednost spusti za dodatnih 25%, nakon čega će se zatražiti odluka skupštine.</w:t>
      </w:r>
    </w:p>
    <w:p w:rsidR="00AA17AB" w:rsidP="00AA17AB" w:rsidRDefault="00AA17AB">
      <w:pPr>
        <w:pStyle w:val="Odlomakpopisa"/>
        <w:numPr>
          <w:ilvl w:val="0"/>
          <w:numId w:val="1"/>
        </w:numPr>
        <w:tabs>
          <w:tab w:val="left" w:pos="960"/>
        </w:tabs>
        <w:jc w:val="both"/>
      </w:pPr>
      <w:r>
        <w:t xml:space="preserve">Jedra će se unovčiti </w:t>
      </w:r>
      <w:r w:rsidR="008561BA">
        <w:t xml:space="preserve">nakon procjene i to procijenjenoj vrijednosti </w:t>
      </w:r>
      <w:r>
        <w:t>neposrednom pogodbom, a ukoliko se ne proda</w:t>
      </w:r>
      <w:r w:rsidR="008561BA">
        <w:t>ju</w:t>
      </w:r>
      <w:r>
        <w:t xml:space="preserve"> u roku od 30 dana da se vrijednost spusti za 25%, a ako se ni u tih 30 dana ne proda da se vrijednost spusti za dodatnih 25%, nakon čega će se zatražiti odluka skupštine.</w:t>
      </w:r>
    </w:p>
    <w:p w:rsidR="00AA17AB" w:rsidP="00AF4EC4" w:rsidRDefault="008561BA">
      <w:pPr>
        <w:numPr>
          <w:ilvl w:val="0"/>
          <w:numId w:val="1"/>
        </w:numPr>
        <w:tabs>
          <w:tab w:val="left" w:pos="960"/>
        </w:tabs>
        <w:jc w:val="both"/>
      </w:pPr>
      <w:r>
        <w:t>Sa ILIRIJOM d.d. će se sklopiti ugovor o vezu dva plovila BAVARIA 47 po cijeni od 6.235,16 kuna po brodu s PDV-om mjesečno.</w:t>
      </w:r>
    </w:p>
    <w:p w:rsidR="008561BA" w:rsidP="00AF4EC4" w:rsidRDefault="008561BA">
      <w:pPr>
        <w:numPr>
          <w:ilvl w:val="0"/>
          <w:numId w:val="1"/>
        </w:numPr>
        <w:tabs>
          <w:tab w:val="left" w:pos="960"/>
        </w:tabs>
        <w:jc w:val="both"/>
      </w:pPr>
      <w:r>
        <w:t xml:space="preserve">Potraživanja prema Robertu Langu utužit će se, a dužnika će zastupati odvjetnici iz odvjetničkog društva Ivan Rude i partneri d.o.o. </w:t>
      </w:r>
    </w:p>
    <w:p w:rsidR="008A2F23" w:rsidP="003F57C0" w:rsidRDefault="008A2F23">
      <w:pPr>
        <w:tabs>
          <w:tab w:val="left" w:pos="960"/>
        </w:tabs>
        <w:ind w:left="720"/>
        <w:jc w:val="both"/>
      </w:pPr>
    </w:p>
    <w:p w:rsidRPr="006D773C" w:rsidR="00B71E0E" w:rsidP="001B0AD2" w:rsidRDefault="00B71E0E">
      <w:pPr>
        <w:tabs>
          <w:tab w:val="left" w:pos="960"/>
        </w:tabs>
        <w:jc w:val="both"/>
      </w:pPr>
      <w:r w:rsidRPr="006D773C">
        <w:t>Izvještajno ročište dovršeno</w:t>
      </w:r>
      <w:r>
        <w:t>.</w:t>
      </w:r>
      <w:r w:rsidRPr="006D773C">
        <w:t xml:space="preserve"> </w:t>
      </w:r>
    </w:p>
    <w:p w:rsidRPr="006D773C" w:rsidR="00B71E0E" w:rsidP="00B71E0E" w:rsidRDefault="00B71E0E">
      <w:pPr>
        <w:tabs>
          <w:tab w:val="left" w:pos="0"/>
          <w:tab w:val="left" w:pos="360"/>
        </w:tabs>
      </w:pPr>
    </w:p>
    <w:p w:rsidRPr="006D773C" w:rsidR="00B71E0E" w:rsidP="00B71E0E" w:rsidRDefault="00B71E0E">
      <w:pPr>
        <w:tabs>
          <w:tab w:val="left" w:pos="0"/>
          <w:tab w:val="left" w:pos="360"/>
        </w:tabs>
      </w:pPr>
      <w:r w:rsidRPr="006D773C">
        <w:t xml:space="preserve">Dovršeno u </w:t>
      </w:r>
      <w:r w:rsidR="008561BA">
        <w:t>9,40</w:t>
      </w:r>
      <w:r>
        <w:t xml:space="preserve"> </w:t>
      </w:r>
      <w:r w:rsidRPr="006D773C">
        <w:t>sati.</w:t>
      </w:r>
    </w:p>
    <w:p w:rsidRPr="006D773C" w:rsidR="00B71E0E" w:rsidP="00B71E0E" w:rsidRDefault="00B71E0E">
      <w:pPr>
        <w:tabs>
          <w:tab w:val="left" w:pos="0"/>
          <w:tab w:val="left" w:pos="360"/>
        </w:tabs>
        <w:jc w:val="both"/>
      </w:pPr>
    </w:p>
    <w:p w:rsidRPr="006D773C" w:rsidR="00B71E0E" w:rsidP="00B71E0E" w:rsidRDefault="00B71E0E">
      <w:pPr>
        <w:tabs>
          <w:tab w:val="left" w:pos="0"/>
          <w:tab w:val="left" w:pos="360"/>
        </w:tabs>
        <w:jc w:val="both"/>
      </w:pPr>
      <w:r w:rsidRPr="006D773C">
        <w:t>ZAPISNIČAR</w:t>
      </w:r>
      <w:r w:rsidRPr="006D773C">
        <w:tab/>
      </w:r>
      <w:r w:rsidRPr="006D773C">
        <w:tab/>
      </w:r>
      <w:r>
        <w:tab/>
      </w:r>
      <w:r>
        <w:tab/>
        <w:t>SUTKINJA</w:t>
      </w:r>
      <w:r w:rsidRPr="006D773C">
        <w:t xml:space="preserve">          </w:t>
      </w:r>
      <w:r>
        <w:t xml:space="preserve">  </w:t>
      </w:r>
      <w:r w:rsidRPr="006D773C">
        <w:t xml:space="preserve">STEČAJNI UPRAVITELJ </w:t>
      </w:r>
      <w:r w:rsidRPr="006D773C">
        <w:tab/>
      </w:r>
    </w:p>
    <w:p w:rsidRPr="006D773C" w:rsidR="00B71E0E" w:rsidP="00B71E0E" w:rsidRDefault="00B71E0E">
      <w:pPr>
        <w:tabs>
          <w:tab w:val="left" w:pos="0"/>
          <w:tab w:val="left" w:pos="360"/>
        </w:tabs>
        <w:jc w:val="both"/>
      </w:pPr>
    </w:p>
    <w:p w:rsidR="00B71E0E" w:rsidP="00B71E0E" w:rsidRDefault="00B71E0E">
      <w:pPr>
        <w:tabs>
          <w:tab w:val="left" w:pos="0"/>
          <w:tab w:val="left" w:pos="360"/>
        </w:tabs>
        <w:jc w:val="both"/>
      </w:pPr>
    </w:p>
    <w:p w:rsidR="00B71E0E" w:rsidP="00B71E0E" w:rsidRDefault="00B71E0E">
      <w:pPr>
        <w:tabs>
          <w:tab w:val="left" w:pos="0"/>
          <w:tab w:val="left" w:pos="360"/>
        </w:tabs>
        <w:jc w:val="both"/>
      </w:pPr>
      <w:r w:rsidRPr="006D773C">
        <w:t>VJEROVNICI</w:t>
      </w:r>
    </w:p>
    <w:p w:rsidR="00DB052E" w:rsidP="00B71E0E" w:rsidRDefault="00DB052E">
      <w:pPr>
        <w:tabs>
          <w:tab w:val="left" w:pos="960"/>
        </w:tabs>
        <w:jc w:val="both"/>
      </w:pPr>
    </w:p>
    <w:sectPr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100C55">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100C55">
    <w:pPr>
      <w:pStyle w:val="Podnoje"/>
      <w:framePr w:wrap="around" w:hAnchor="margin" w:vAnchor="text" w:xAlign="right" w:y="1"/>
      <w:rPr>
        <w:rStyle w:val="Brojstranice"/>
      </w:rPr>
    </w:pPr>
  </w:p>
  <w:p w:rsidR="001B6783" w:rsidP="005973AD" w:rsidRDefault="00100C55">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100C55">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00C55">
      <w:rPr>
        <w:rStyle w:val="Brojstranice"/>
        <w:noProof/>
      </w:rPr>
      <w:t>4</w:t>
    </w:r>
    <w:r>
      <w:rPr>
        <w:rStyle w:val="Brojstranice"/>
      </w:rPr>
      <w:fldChar w:fldCharType="end"/>
    </w:r>
  </w:p>
  <w:p w:rsidRPr="006D773C" w:rsidR="001B6783" w:rsidP="00020988" w:rsidRDefault="00657B11">
    <w:pPr>
      <w:jc w:val="right"/>
      <w:rPr>
        <w:bCs/>
      </w:rPr>
    </w:pPr>
    <w:r w:rsidRPr="006D773C">
      <w:t>Posl.br.</w:t>
    </w:r>
    <w:r w:rsidRPr="006D773C">
      <w:rPr>
        <w:bCs/>
      </w:rPr>
      <w:t xml:space="preserve"> 1 St-</w:t>
    </w:r>
    <w:r w:rsidR="003C74D2">
      <w:rPr>
        <w:bCs/>
      </w:rPr>
      <w:t>175</w:t>
    </w:r>
    <w:r w:rsidR="000C28EF">
      <w:rPr>
        <w:bCs/>
      </w:rPr>
      <w:t>/</w:t>
    </w:r>
    <w:r w:rsidR="005347BE">
      <w:rPr>
        <w:bCs/>
      </w:rPr>
      <w:t>20</w:t>
    </w:r>
    <w:r w:rsidR="003C74D2">
      <w:rPr>
        <w:bCs/>
      </w:rPr>
      <w:t>20</w:t>
    </w:r>
    <w:r w:rsidR="000C28EF">
      <w:rPr>
        <w:bCs/>
      </w:rPr>
      <w:t>-</w:t>
    </w:r>
    <w:r w:rsidR="003C74D2">
      <w:rPr>
        <w:bCs/>
      </w:rPr>
      <w:t>26</w:t>
    </w:r>
  </w:p>
  <w:p w:rsidR="001B6783" w:rsidP="00D154FA" w:rsidRDefault="00100C55">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7B11" w:rsidP="00657B11" w:rsidRDefault="00657B11">
    <w:pPr>
      <w:pStyle w:val="Zaglavlje"/>
      <w:jc w:val="right"/>
    </w:pPr>
    <w:r>
      <w:t>1St-</w:t>
    </w:r>
    <w:r w:rsidR="003C74D2">
      <w:t>175</w:t>
    </w:r>
    <w:r w:rsidR="007038D3">
      <w:t>/</w:t>
    </w:r>
    <w:r w:rsidR="005347BE">
      <w:t>20</w:t>
    </w:r>
    <w:r w:rsidR="003C74D2">
      <w:t>20</w:t>
    </w:r>
    <w:r w:rsidR="007038D3">
      <w:t>-</w:t>
    </w:r>
    <w:r w:rsidR="003C74D2">
      <w:t>26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8"/>
  </w:num>
  <w:num w:numId="2">
    <w:abstractNumId w:val="2"/>
  </w:num>
  <w:num w:numId="3">
    <w:abstractNumId w:val="5"/>
  </w:num>
  <w:num w:numId="4">
    <w:abstractNumId w:val="4"/>
  </w:num>
  <w:num w:numId="5">
    <w:abstractNumId w:val="3"/>
  </w:num>
  <w:num w:numId="6">
    <w:abstractNumId w:val="9"/>
  </w:num>
  <w:num w:numId="7">
    <w:abstractNumId w:val="1"/>
  </w:num>
  <w:num w:numId="8">
    <w:abstractNumId w:val="7"/>
  </w:num>
  <w:num w:numId="9">
    <w:abstractNumId w:val="6"/>
  </w:num>
  <w:num w:numId="10">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54CC2"/>
    <w:rsid w:val="00063729"/>
    <w:rsid w:val="000731B4"/>
    <w:rsid w:val="000A03F1"/>
    <w:rsid w:val="000C28EF"/>
    <w:rsid w:val="00100C55"/>
    <w:rsid w:val="001024AD"/>
    <w:rsid w:val="00124EE6"/>
    <w:rsid w:val="00125AA6"/>
    <w:rsid w:val="00130815"/>
    <w:rsid w:val="00144BC2"/>
    <w:rsid w:val="00145D13"/>
    <w:rsid w:val="001502FB"/>
    <w:rsid w:val="001520A9"/>
    <w:rsid w:val="00162A0A"/>
    <w:rsid w:val="001761B0"/>
    <w:rsid w:val="001806A7"/>
    <w:rsid w:val="001915B4"/>
    <w:rsid w:val="00197ED6"/>
    <w:rsid w:val="001B0AD2"/>
    <w:rsid w:val="001D3056"/>
    <w:rsid w:val="001F5FDB"/>
    <w:rsid w:val="00245BB5"/>
    <w:rsid w:val="00267DF9"/>
    <w:rsid w:val="0028068C"/>
    <w:rsid w:val="002815C9"/>
    <w:rsid w:val="00290BF8"/>
    <w:rsid w:val="002A4BEE"/>
    <w:rsid w:val="002B5261"/>
    <w:rsid w:val="002F1AFB"/>
    <w:rsid w:val="002F2753"/>
    <w:rsid w:val="003071EA"/>
    <w:rsid w:val="00315E67"/>
    <w:rsid w:val="003414B4"/>
    <w:rsid w:val="00350DF4"/>
    <w:rsid w:val="0036059B"/>
    <w:rsid w:val="003730D3"/>
    <w:rsid w:val="00375D8C"/>
    <w:rsid w:val="003C74D2"/>
    <w:rsid w:val="003F57C0"/>
    <w:rsid w:val="00401F7E"/>
    <w:rsid w:val="00412A24"/>
    <w:rsid w:val="004202A7"/>
    <w:rsid w:val="0042042A"/>
    <w:rsid w:val="00437B7A"/>
    <w:rsid w:val="00440511"/>
    <w:rsid w:val="00484DE2"/>
    <w:rsid w:val="00485D76"/>
    <w:rsid w:val="004A5C03"/>
    <w:rsid w:val="004A6F48"/>
    <w:rsid w:val="004D6AEE"/>
    <w:rsid w:val="00510CE0"/>
    <w:rsid w:val="00530BE7"/>
    <w:rsid w:val="005347BE"/>
    <w:rsid w:val="0054161A"/>
    <w:rsid w:val="0054198B"/>
    <w:rsid w:val="00555878"/>
    <w:rsid w:val="00555E60"/>
    <w:rsid w:val="00594A8B"/>
    <w:rsid w:val="005D07B7"/>
    <w:rsid w:val="005D6822"/>
    <w:rsid w:val="005E4C12"/>
    <w:rsid w:val="00601119"/>
    <w:rsid w:val="006410B6"/>
    <w:rsid w:val="00643F81"/>
    <w:rsid w:val="00654178"/>
    <w:rsid w:val="00656E41"/>
    <w:rsid w:val="00657B11"/>
    <w:rsid w:val="0066646A"/>
    <w:rsid w:val="00685F4D"/>
    <w:rsid w:val="006A16E6"/>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C65A2"/>
    <w:rsid w:val="007D179C"/>
    <w:rsid w:val="007F6642"/>
    <w:rsid w:val="008116D6"/>
    <w:rsid w:val="0081772F"/>
    <w:rsid w:val="008204C8"/>
    <w:rsid w:val="008443C3"/>
    <w:rsid w:val="008502F3"/>
    <w:rsid w:val="008561BA"/>
    <w:rsid w:val="00862F65"/>
    <w:rsid w:val="008634CB"/>
    <w:rsid w:val="00873B91"/>
    <w:rsid w:val="00876EC6"/>
    <w:rsid w:val="00880BC4"/>
    <w:rsid w:val="00886040"/>
    <w:rsid w:val="008A2F23"/>
    <w:rsid w:val="008B6C3B"/>
    <w:rsid w:val="008D4B6B"/>
    <w:rsid w:val="008D7345"/>
    <w:rsid w:val="008E5CAA"/>
    <w:rsid w:val="009274FE"/>
    <w:rsid w:val="00947E47"/>
    <w:rsid w:val="0095400C"/>
    <w:rsid w:val="00965659"/>
    <w:rsid w:val="00995DCA"/>
    <w:rsid w:val="009A51D4"/>
    <w:rsid w:val="009B507E"/>
    <w:rsid w:val="009C0642"/>
    <w:rsid w:val="009E6DDF"/>
    <w:rsid w:val="00A01489"/>
    <w:rsid w:val="00A24AB8"/>
    <w:rsid w:val="00A276B3"/>
    <w:rsid w:val="00A327E3"/>
    <w:rsid w:val="00A40446"/>
    <w:rsid w:val="00A6131F"/>
    <w:rsid w:val="00A721CB"/>
    <w:rsid w:val="00A72B47"/>
    <w:rsid w:val="00A90F02"/>
    <w:rsid w:val="00AA17AB"/>
    <w:rsid w:val="00AC2FBE"/>
    <w:rsid w:val="00AF41BC"/>
    <w:rsid w:val="00AF4EC4"/>
    <w:rsid w:val="00B27AB3"/>
    <w:rsid w:val="00B31B65"/>
    <w:rsid w:val="00B41397"/>
    <w:rsid w:val="00B600EF"/>
    <w:rsid w:val="00B603CD"/>
    <w:rsid w:val="00B71E0E"/>
    <w:rsid w:val="00B90D6C"/>
    <w:rsid w:val="00B92ADA"/>
    <w:rsid w:val="00B978B3"/>
    <w:rsid w:val="00BD13F9"/>
    <w:rsid w:val="00BD306B"/>
    <w:rsid w:val="00BF5833"/>
    <w:rsid w:val="00C068CF"/>
    <w:rsid w:val="00C5051F"/>
    <w:rsid w:val="00C50BF3"/>
    <w:rsid w:val="00C72B43"/>
    <w:rsid w:val="00C7364B"/>
    <w:rsid w:val="00C9447A"/>
    <w:rsid w:val="00C96E55"/>
    <w:rsid w:val="00CB7074"/>
    <w:rsid w:val="00CD316F"/>
    <w:rsid w:val="00CE4E13"/>
    <w:rsid w:val="00CF4076"/>
    <w:rsid w:val="00CF7C56"/>
    <w:rsid w:val="00D11390"/>
    <w:rsid w:val="00D87D2B"/>
    <w:rsid w:val="00DA1EB0"/>
    <w:rsid w:val="00DA3F93"/>
    <w:rsid w:val="00DB052E"/>
    <w:rsid w:val="00DD3263"/>
    <w:rsid w:val="00DE500C"/>
    <w:rsid w:val="00E01751"/>
    <w:rsid w:val="00E160EE"/>
    <w:rsid w:val="00E37447"/>
    <w:rsid w:val="00E408C6"/>
    <w:rsid w:val="00E47A68"/>
    <w:rsid w:val="00E728DE"/>
    <w:rsid w:val="00EA4B7D"/>
    <w:rsid w:val="00ED1986"/>
    <w:rsid w:val="00ED7065"/>
    <w:rsid w:val="00EE03A0"/>
    <w:rsid w:val="00EE2922"/>
    <w:rsid w:val="00EE545C"/>
    <w:rsid w:val="00F03E64"/>
    <w:rsid w:val="00F0734D"/>
    <w:rsid w:val="00F12B5A"/>
    <w:rsid w:val="00F1620B"/>
    <w:rsid w:val="00F20E59"/>
    <w:rsid w:val="00F32413"/>
    <w:rsid w:val="00F6091C"/>
    <w:rsid w:val="00F61CF1"/>
    <w:rsid w:val="00F67F47"/>
    <w:rsid w:val="00F74415"/>
    <w:rsid w:val="00F82049"/>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100C55"/>
    <w:rPr>
      <w:color w:val="808080"/>
      <w:bdr w:val="none" w:color="auto" w:sz="0" w:space="0"/>
      <w:shd w:val="clear" w:color="auto" w:fill="auto"/>
    </w:rPr>
  </w:style>
  <w:style w:type="character" w:styleId="eSPISCCParagraphDefaultFont" w:customStyle="true">
    <w:name w:val="eSPIS_CC_Paragraph Default Font"/>
    <w:basedOn w:val="Zadanifontodlomka"/>
    <w:rsid w:val="00100C55"/>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100C55"/>
    <w:rPr>
      <w:bCs/>
      <w:bdr w:val="none" w:color="auto" w:sz="0" w:space="0"/>
      <w:shd w:val="clear" w:color="auto" w:fill="FFFFCC"/>
      <w:lang w:val="hr-HR"/>
    </w:rPr>
  </w:style>
  <w:style w:type="character" w:styleId="PozadinaSvijetloCrvena" w:customStyle="true">
    <w:name w:val="Pozadina_SvijetloCrvena"/>
    <w:basedOn w:val="eSPISCCParagraphDefaultFont"/>
    <w:rsid w:val="00100C55"/>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100C55"/>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00C55"/>
    <w:rPr>
      <w:color w:val="808080"/>
      <w:bdr w:color="auto" w:space="0" w:sz="0" w:val="none"/>
      <w:shd w:color="auto" w:fill="auto" w:val="clear"/>
    </w:rPr>
  </w:style>
  <w:style w:customStyle="1" w:styleId="eSPISCCParagraphDefaultFont" w:type="character">
    <w:name w:val="eSPIS_CC_Paragraph Default Font"/>
    <w:basedOn w:val="Zadanifontodlomka"/>
    <w:rsid w:val="00100C5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00C55"/>
    <w:rPr>
      <w:bCs/>
      <w:bdr w:color="auto" w:space="0" w:sz="0" w:val="none"/>
      <w:shd w:color="auto" w:fill="FFFFCC" w:val="clear"/>
      <w:lang w:val="hr-HR"/>
    </w:rPr>
  </w:style>
  <w:style w:customStyle="1" w:styleId="PozadinaSvijetloCrvena" w:type="character">
    <w:name w:val="Pozadina_SvijetloCrvena"/>
    <w:basedOn w:val="eSPISCCParagraphDefaultFont"/>
    <w:rsid w:val="00100C55"/>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00C55"/>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3. ožujka 2021.</izvorni_sadrzaj>
    <derivirana_varijabla naziv="DomainObject.StvarniPocetakDatum_1">3. ožujka 2021.</derivirana_varijabla>
  </DomainObject.StvarniPocetakDatum>
  <DomainObject.StvarniZavrsetakDatum>
    <izvorni_sadrzaj>3. ožujka 2021.</izvorni_sadrzaj>
    <derivirana_varijabla naziv="DomainObject.StvarniZavrsetakDatum_1">3. ožujka 2021.</derivirana_varijabla>
  </DomainObject.StvarniZavrsetakDatum>
  <DomainObject.PlaniraniZavrsetakDatum>
    <izvorni_sadrzaj>3. ožujka 2021.</izvorni_sadrzaj>
    <derivirana_varijabla naziv="DomainObject.PlaniraniZavrsetakDatum_1">3. ožujka 2021.</derivirana_varijabla>
  </DomainObject.PlaniraniZavrsetakDatum>
  <DomainObject.PlaniraniPocetakDatum>
    <izvorni_sadrzaj>3. ožujka 2021.</izvorni_sadrzaj>
    <derivirana_varijabla naziv="DomainObject.PlaniraniPocetakDatum_1">3. ožujka 2021.</derivirana_varijabla>
  </DomainObject.PlaniraniPocetakDatum>
  <DomainObject.StvarniPocetakVrijeme>
    <izvorni_sadrzaj>08:45</izvorni_sadrzaj>
    <derivirana_varijabla naziv="DomainObject.StvarniPocetakVrijeme_1">08:45</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08:45</izvorni_sadrzaj>
    <derivirana_varijabla naziv="DomainObject.PlaniraniPocetakVrijeme_1">08:45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ožujka 2021.</izvorni_sadrzaj>
    <derivirana_varijabla naziv="DomainObject.Zapisnik.DatumKreiranja_1">3. ožujka 2021.</derivirana_varijabla>
  </DomainObject.Zapisnik.DatumKreiranja>
  <DomainObject.Zapisnik.ImovinskaKorist>
    <izvorni_sadrzaj/>
    <derivirana_varijabla naziv="DomainObject.Zapisnik.ImovinskaKorist_1"/>
  </DomainObject.Zapisnik.ImovinskaKorist>
  <DomainObject.Zapisnik.Oznaka>
    <izvorni_sadrzaj>St-175/2020-29</izvorni_sadrzaj>
    <derivirana_varijabla naziv="DomainObject.Zapisnik.Oznaka_1">St-175/2020-29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2020.</izvorni_sadrzaj>
    <derivirana_varijabla naziv="DomainObject.Predmet.DatumOsnivanja_1">17. kolovoza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St-175/2020</izvorni_sadrzaj>
    <derivirana_varijabla naziv="DomainObject.Predmet.OznakaBroj_1">St-175/2020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CHALLENGE putnička agencija d.o.o.</izvorni_sadrzaj>
    <derivirana_varijabla naziv="DomainObject.Predmet.ProtustrankaFormated_1">  ADRIATIC CHALLENGE putnička agencija d.o.o.</derivirana_varijabla>
  </DomainObject.Predmet.ProtustrankaFormated>
  <DomainObject.Predmet.ProtustrankaFormatedOIB>
    <izvorni_sadrzaj>  ADRIATIC CHALLENGE putnička agencija d.o.o., OIB 22948168921</izvorni_sadrzaj>
    <derivirana_varijabla naziv="DomainObject.Predmet.ProtustrankaFormatedOIB_1">  ADRIATIC CHALLENGE putnička agencija d.o.o., OIB 22948168921</derivirana_varijabla>
  </DomainObject.Predmet.ProtustrankaFormatedOIB>
  <DomainObject.Predmet.ProtustrankaFormatedWithAdress>
    <izvorni_sadrzaj> ADRIATIC CHALLENGE putnička agencija d.o.o., Marina Kornati, Obala kralja Petra Krešimira IV. 38/a, 23210 Biograd Na Moru</izvorni_sadrzaj>
    <derivirana_varijabla naziv="DomainObject.Predmet.ProtustrankaFormatedWithAdress_1"> ADRIATIC CHALLENGE putnička agencija d.o.o., Marina Kornati, Obala kralja Petra Krešimira IV. 38/a, 23210 Biograd Na Moru</derivirana_varijabla>
  </DomainObject.Predmet.ProtustrankaFormatedWithAdress>
  <DomainObject.Predmet.ProtustrankaFormatedWithAdressOIB>
    <izvorni_sadrzaj> ADRIATIC CHALLENGE putnička agencija d.o.o., OIB 22948168921, Marina Kornati, Obala kralja Petra Krešimira IV. 38/a, 23210 Biograd Na Moru</izvorni_sadrzaj>
    <derivirana_varijabla naziv="DomainObject.Predmet.ProtustrankaFormatedWithAdressOIB_1"> ADRIATIC CHALLENGE putnička agencija d.o.o., OIB 22948168921, Marina Kornati, Obala kralja Petra Krešimira IV. 38/a, 23210 Biograd Na Moru</derivirana_varijabla>
  </DomainObject.Predmet.ProtustrankaFormatedWithAdressOIB>
  <DomainObject.Predmet.ProtustrankaWithAdress>
    <izvorni_sadrzaj>ADRIATIC CHALLENGE putnička agencija d.o.o. Marina Kornati, Obala kralja Petra Krešimira IV. 38/a, 23210 Biograd Na Moru</izvorni_sadrzaj>
    <derivirana_varijabla naziv="DomainObject.Predmet.ProtustrankaWithAdress_1">ADRIATIC CHALLENGE putnička agencija d.o.o. Marina Kornati, Obala kralja Petra Krešimira IV. 38/a, 23210 Biograd Na Moru</derivirana_varijabla>
  </DomainObject.Predmet.ProtustrankaWithAdress>
  <DomainObject.Predmet.ProtustrankaWithAdressOIB>
    <izvorni_sadrzaj>ADRIATIC CHALLENGE putnička agencija d.o.o., OIB 22948168921, Marina Kornati, Obala kralja Petra Krešimira IV. 38/a, 23210 Biograd Na Moru</izvorni_sadrzaj>
    <derivirana_varijabla naziv="DomainObject.Predmet.ProtustrankaWithAdressOIB_1">ADRIATIC CHALLENGE putnička agencija d.o.o., OIB 22948168921, Marina Kornati, Obala kralja Petra Krešimira IV. 38/a, 23210 Biograd Na Moru</derivirana_varijabla>
  </DomainObject.Predmet.ProtustrankaWithAdressOIB>
  <DomainObject.Predmet.ProtustrankaNazivFormated>
    <izvorni_sadrzaj>ADRIATIC CHALLENGE putnička agencija d.o.o.</izvorni_sadrzaj>
    <derivirana_varijabla naziv="DomainObject.Predmet.ProtustrankaNazivFormated_1">ADRIATIC CHALLENGE putnička agencija d.o.o.</derivirana_varijabla>
  </DomainObject.Predmet.ProtustrankaNazivFormated>
  <DomainObject.Predmet.ProtustrankaNazivFormatedOIB>
    <izvorni_sadrzaj>ADRIATIC CHALLENGE putnička agencija d.o.o., OIB 22948168921</izvorni_sadrzaj>
    <derivirana_varijabla naziv="DomainObject.Predmet.ProtustrankaNazivFormatedOIB_1">ADRIATIC CHALLENGE putnička agencija d.o.o., OIB 22948168921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zastupanog po punomoćniku BUTERIN&amp;POSAVEC odvjetničko društvo, društvo s ograničenom odgovornošću; Zvonimir Buterin</izvorni_sadrzaj>
    <derivirana_varijabla naziv="DomainObject.Predmet.StrankaFormated_1">  ERSTE&amp;STEIERMÄRKISCHE BANKA dioničko društvo zastupanog po punomoćniku BUTERIN&amp;POSAVEC odvjetničko društvo, društvo s ograničenom odgovornošću; Zvonimir Buterin</derivirana_varijabla>
  </DomainObject.Predmet.StrankaFormated>
  <DomainObject.Predmet.StrankaFormatedOIB>
    <izvorni_sadrzaj>  ERSTE&amp;STEIERMÄRKISCHE BANKA dioničko društvo, OIB 23057039320 zastupanog po punomoćniku BUTERIN&amp;POSAVEC odvjetničko društvo, društvo s ograničenom odgovornošću; Zvonimir Buterin</izvorni_sadrzaj>
    <derivirana_varijabla naziv="DomainObject.Predmet.StrankaFormatedOIB_1">  ERSTE&amp;STEIERMÄRKISCHE BANKA dioničko društvo, OIB 23057039320 zastupanog po punomoćniku BUTERIN&amp;POSAVEC odvjetničko društvo, društvo s ograničenom odgovornošću; Zvonimir Buterin</derivirana_varijabla>
  </DomainObject.Predmet.StrankaFormatedOIB>
  <DomainObject.Predmet.StrankaFormatedWithAdress>
    <izvorni_sadrzaj> ERSTE&amp;STEIERMÄRKISCHE BANKA dioničko društvo, Jadranski Trg 3/a, 51000 Rijeka zastupanog po punomoćniku BUTERIN&amp;POSAVEC odvjetničko društvo, društvo s ograničenom odgovornošću; Zvonimir Buterin</izvorni_sadrzaj>
    <derivirana_varijabla naziv="DomainObject.Predmet.StrankaFormatedWithAdress_1"> ERSTE&amp;STEIERMÄRKISCHE BANKA dioničko društvo, Jadranski Trg 3/a, 51000 Rijeka zastupanog po punomoćniku BUTERIN&amp;POSAVEC odvjetničko društvo, društvo s ograničenom odgovornošću; Zvonimir Buterin</derivirana_varijabla>
  </DomainObject.Predmet.StrankaFormatedWithAdress>
  <DomainObject.Predmet.StrankaFormatedWithAdressOIB>
    <izvorni_sadrzaj> ERSTE&amp;STEIERMÄRKISCHE BANKA dioničko društvo, OIB 23057039320, Jadranski Trg 3/a, 51000 Rijeka zastupanog po punomoćniku BUTERIN&amp;POSAVEC odvjetničko društvo, društvo s ograničenom odgovornošću; Zvonimir Buterin</izvorni_sadrzaj>
    <derivirana_varijabla naziv="DomainObject.Predmet.StrankaFormatedWithAdressOIB_1"> ERSTE&amp;STEIERMÄRKISCHE BANKA dioničko društvo, OIB 23057039320, Jadranski Trg 3/a, 51000 Rijeka zastupanog po punomoćniku BUTERIN&amp;POSAVEC odvjetničko društvo, društvo s ograničenom odgovornošću; Zvonimir Buterin</derivirana_varijabla>
  </DomainObject.Predmet.StrankaFormatedWithAdressOIB>
  <DomainObject.Predmet.StrankaWithAdress>
    <izvorni_sadrzaj>ERSTE&amp;STEIERMÄRKISCHE BANKA dioničko društvo Jadranski Trg 3/a,51000 Rijeka</izvorni_sadrzaj>
    <derivirana_varijabla naziv="DomainObject.Predmet.StrankaWithAdress_1">ERSTE&amp;STEIERMÄRKISCHE BANKA dioničko društvo Jadranski Trg 3/a,51000 Rijeka</derivirana_varijabla>
  </DomainObject.Predmet.StrankaWithAdress>
  <DomainObject.Predmet.StrankaWithAdressOIB>
    <izvorni_sadrzaj>ERSTE&amp;STEIERMÄRKISCHE BANKA dioničko društvo, OIB 23057039320, Jadranski Trg 3/a,51000 Rijeka</izvorni_sadrzaj>
    <derivirana_varijabla naziv="DomainObject.Predmet.StrankaWithAdressOIB_1">ERSTE&amp;STEIERMÄRKISCHE BANKA dioničko društvo, OIB 23057039320, Jadranski Trg 3/a,51000 Rijeka</derivirana_varijabla>
  </DomainObject.Predmet.StrankaWithAdressOIB>
  <DomainObject.Predmet.StrankaNazivFormated>
    <izvorni_sadrzaj>ERSTE&amp;STEIERMÄRKISCHE BANKA dioničko društvo</izvorni_sadrzaj>
    <derivirana_varijabla naziv="DomainObject.Predmet.StrankaNazivFormated_1">ERSTE&amp;STEIERMÄRKISCHE BANKA dioničko društvo</derivirana_varijabla>
  </DomainObject.Predmet.StrankaNazivFormated>
  <DomainObject.Predmet.StrankaNazivFormatedOIB>
    <izvorni_sadrzaj>ERSTE&amp;STEIERMÄRKISCHE BANKA dioničko društvo, OIB 23057039320</izvorni_sadrzaj>
    <derivirana_varijabla naziv="DomainObject.Predmet.StrankaNazivFormatedOIB_1">ERSTE&amp;STEIERMÄRKISCHE BANKA dioničko društvo, OIB 23057039320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ERSTE&amp;STEIERMÄRKISCHE BANKA dioničko društvo zastupanog po punomoćniku BUTERIN&amp;POSAVEC odvjetničko društvo, društvo s ograničenom odgovornošću; Zvonimir Buterin</item>
    </izvorni_sadrzaj>
    <derivirana_varijabla naziv="DomainObject.Predmet.StrankaListFormated_1">
      <item>ERSTE&amp;STEIERMÄRKISCHE BANKA dioničko društvo zastupanog po punomoćniku BUTERIN&amp;POSAVEC odvjetničko društvo, društvo s ograničenom odgovornošću; Zvonimir Buterin</item>
    </derivirana_varijabla>
  </DomainObject.Predmet.StrankaListFormated>
  <DomainObject.Predmet.StrankaListFormatedOIB>
    <izvorni_sadrzaj>
      <item>ERSTE&amp;STEIERMÄRKISCHE BANKA dioničko društvo, OIB 23057039320 zastupanog po punomoćniku BUTERIN&amp;POSAVEC odvjetničko društvo, društvo s ograničenom odgovornošću; Zvonimir Buterin</item>
    </izvorni_sadrzaj>
    <derivirana_varijabla naziv="DomainObject.Predmet.StrankaListFormatedOIB_1">
      <item>ERSTE&amp;STEIERMÄRKISCHE BANKA dioničko društvo, OIB 23057039320 zastupanog po punomoćniku BUTERIN&amp;POSAVEC odvjetničko društvo, društvo s ograničenom odgovornošću; Zvonimir Buterin</item>
    </derivirana_varijabla>
  </DomainObject.Predmet.StrankaListFormatedOIB>
  <DomainObject.Predmet.StrankaListFormatedWithAdress>
    <izvorni_sadrzaj>
      <item>ERSTE&amp;STEIERMÄRKISCHE BANKA dioničko društvo, Jadranski Trg 3/a, 51000 Rijeka zastupanog po punomoćniku BUTERIN&amp;POSAVEC odvjetničko društvo, društvo s ograničenom odgovornošću; Zvonimir Buterin</item>
    </izvorni_sadrzaj>
    <derivirana_varijabla naziv="DomainObject.Predmet.StrankaListFormatedWithAdress_1">
      <item>ERSTE&amp;STEIERMÄRKISCHE BANKA dioničko društvo, Jadranski Trg 3/a, 51000 Rijeka zastupanog po punomoćniku BUTERIN&amp;POSAVEC odvjetničko društvo, društvo s ograničenom odgovornošću; Zvonimir Buterin</item>
    </derivirana_varijabla>
  </DomainObject.Predmet.StrankaListFormatedWithAdress>
  <DomainObject.Predmet.StrankaListFormatedWithAdressOIB>
    <izvorni_sadrzaj>
      <item>ERSTE&amp;STEIERMÄRKISCHE BANKA dioničko društvo, OIB 23057039320, Jadranski Trg 3/a, 51000 Rijeka zastupanog po punomoćniku BUTERIN&amp;POSAVEC odvjetničko društvo, društvo s ograničenom odgovornošću; Zvonimir Buterin</item>
    </izvorni_sadrzaj>
    <derivirana_varijabla naziv="DomainObject.Predmet.StrankaListFormatedWithAdressOIB_1">
      <item>ERSTE&amp;STEIERMÄRKISCHE BANKA dioničko društvo, OIB 23057039320, Jadranski Trg 3/a, 51000 Rijeka zastupanog po punomoćniku BUTERIN&amp;POSAVEC odvjetničko društvo, društvo s ograničenom odgovornošću; Zvonimir Buterin</item>
    </derivirana_varijabla>
  </DomainObject.Predmet.StrankaListFormatedWithAdressOIB>
  <DomainObject.Predmet.StrankaListNazivFormated>
    <izvorni_sadrzaj>
      <item>ERSTE&amp;STEIERMÄRKISCHE BANKA dioničko društvo</item>
    </izvorni_sadrzaj>
    <derivirana_varijabla naziv="DomainObject.Predmet.StrankaListNazivFormated_1">
      <item>ERSTE&amp;STEIERMÄRKISCHE BANKA dioničko društvo</item>
    </derivirana_varijabla>
  </DomainObject.Predmet.StrankaListNazivFormated>
  <DomainObject.Predmet.StrankaListNazivFormatedOIB>
    <izvorni_sadrzaj>
      <item>ERSTE&amp;STEIERMÄRKISCHE BANKA dioničko društvo, OIB 23057039320</item>
    </izvorni_sadrzaj>
    <derivirana_varijabla naziv="DomainObject.Predmet.StrankaListNazivFormatedOIB_1">
      <item>ERSTE&amp;STEIERMÄRKISCHE BANKA dioničko društvo, OIB 23057039320</item>
    </derivirana_varijabla>
  </DomainObject.Predmet.StrankaListNazivFormatedOIB>
  <DomainObject.Predmet.ProtuStrankaListFormated>
    <izvorni_sadrzaj>
      <item>ADRIATIC CHALLENGE putnička agencija d.o.o.</item>
    </izvorni_sadrzaj>
    <derivirana_varijabla naziv="DomainObject.Predmet.ProtuStrankaListFormated_1">
      <item>ADRIATIC CHALLENGE putnička agencija d.o.o.</item>
    </derivirana_varijabla>
  </DomainObject.Predmet.ProtuStrankaListFormated>
  <DomainObject.Predmet.ProtuStrankaListFormatedOIB>
    <izvorni_sadrzaj>
      <item>ADRIATIC CHALLENGE putnička agencija d.o.o., OIB 22948168921</item>
    </izvorni_sadrzaj>
    <derivirana_varijabla naziv="DomainObject.Predmet.ProtuStrankaListFormatedOIB_1">
      <item>ADRIATIC CHALLENGE putnička agencija d.o.o., OIB 22948168921</item>
    </derivirana_varijabla>
  </DomainObject.Predmet.ProtuStrankaListFormatedOIB>
  <DomainObject.Predmet.ProtuStrankaListFormatedWithAdress>
    <izvorni_sadrzaj>
      <item>ADRIATIC CHALLENGE putnička agencija d.o.o., Marina Kornati, Obala kralja Petra Krešimira IV. 38/a, 23210 Biograd Na Moru</item>
    </izvorni_sadrzaj>
    <derivirana_varijabla naziv="DomainObject.Predmet.ProtuStrankaListFormatedWithAdress_1">
      <item>ADRIATIC CHALLENGE putnička agencija d.o.o., Marina Kornati, Obala kralja Petra Krešimira IV. 38/a, 23210 Biograd Na Moru</item>
    </derivirana_varijabla>
  </DomainObject.Predmet.ProtuStrankaListFormatedWithAdress>
  <DomainObject.Predmet.ProtuStrankaListFormatedWithAdressOIB>
    <izvorni_sadrzaj>
      <item>ADRIATIC CHALLENGE putnička agencija d.o.o., OIB 22948168921, Marina Kornati, Obala kralja Petra Krešimira IV. 38/a, 23210 Biograd Na Moru</item>
    </izvorni_sadrzaj>
    <derivirana_varijabla naziv="DomainObject.Predmet.ProtuStrankaListFormatedWithAdressOIB_1">
      <item>ADRIATIC CHALLENGE putnička agencija d.o.o., OIB 22948168921, Marina Kornati, Obala kralja Petra Krešimira IV. 38/a, 23210 Biograd Na Moru</item>
    </derivirana_varijabla>
  </DomainObject.Predmet.ProtuStrankaListFormatedWithAdressOIB>
  <DomainObject.Predmet.ProtuStrankaListNazivFormated>
    <izvorni_sadrzaj>
      <item>ADRIATIC CHALLENGE putnička agencija d.o.o.</item>
    </izvorni_sadrzaj>
    <derivirana_varijabla naziv="DomainObject.Predmet.ProtuStrankaListNazivFormated_1">
      <item>ADRIATIC CHALLENGE putnička agencija d.o.o.</item>
    </derivirana_varijabla>
  </DomainObject.Predmet.ProtuStrankaListNazivFormated>
  <DomainObject.Predmet.ProtuStrankaListNazivFormatedOIB>
    <izvorni_sadrzaj>
      <item>ADRIATIC CHALLENGE putnička agencija d.o.o., OIB 22948168921</item>
    </izvorni_sadrzaj>
    <derivirana_varijabla naziv="DomainObject.Predmet.ProtuStrankaListNazivFormatedOIB_1">
      <item>ADRIATIC CHALLENGE putnička agencija d.o.o., OIB 22948168921</item>
    </derivirana_varijabla>
  </DomainObject.Predmet.ProtuStrankaListNazivFormatedOIB>
  <DomainObject.Predmet.OstaliListFormated>
    <izvorni_sadrzaj>
      <item>BUTERIN&amp;POSAVEC odvjetničko društvo, društvo s ograničenom odgovornošću punomoćnik sudionika u postupku ERSTE&amp;STEIERMÄRKISCHE BANKA dioničko društvo</item>
      <item>Zvonimir Buterin punomoćnik sudionika u postupku ERSTE&amp;STEIERMÄRKISCHE BANKA dioničko društvo</item>
      <item>Zsolt Emődi</item>
    </izvorni_sadrzaj>
    <derivirana_varijabla naziv="DomainObject.Predmet.OstaliListFormated_1">
      <item>BUTERIN&amp;POSAVEC odvjetničko društvo, društvo s ograničenom odgovornošću punomoćnik sudionika u postupku ERSTE&amp;STEIERMÄRKISCHE BANKA dioničko društvo</item>
      <item>Zvonimir Buterin punomoćnik sudionika u postupku ERSTE&amp;STEIERMÄRKISCHE BANKA dioničko društvo</item>
      <item>Zsolt Emődi</item>
    </derivirana_varijabla>
  </DomainObject.Predmet.OstaliListFormated>
  <DomainObject.Predmet.OstaliListFormatedOIB>
    <izvorni_sadrzaj>
      <item>BUTERIN&amp;POSAVEC odvjetničko društvo, društvo s ograničenom odgovornošću, OIB 88443826619 punomoćnik sudionika u postupku ERSTE&amp;STEIERMÄRKISCHE BANKA dioničko društvo</item>
      <item>Zvonimir Buterin, OIB 19227420622 punomoćnik sudionika u postupku ERSTE&amp;STEIERMÄRKISCHE BANKA dioničko društvo</item>
      <item>Zsolt Emődi, OIB 12190979752</item>
    </izvorni_sadrzaj>
    <derivirana_varijabla naziv="DomainObject.Predmet.OstaliListFormatedOIB_1">
      <item>BUTERIN&amp;POSAVEC odvjetničko društvo, društvo s ograničenom odgovornošću, OIB 88443826619 punomoćnik sudionika u postupku ERSTE&amp;STEIERMÄRKISCHE BANKA dioničko društvo</item>
      <item>Zvonimir Buterin, OIB 19227420622 punomoćnik sudionika u postupku ERSTE&amp;STEIERMÄRKISCHE BANKA dioničko društvo</item>
      <item>Zsolt Emődi, OIB 12190979752</item>
    </derivirana_varijabla>
  </DomainObject.Predmet.OstaliListFormatedOIB>
  <DomainObject.Predmet.OstaliListFormatedWithAdress>
    <izvorni_sadrzaj>
      <item>BUTERIN&amp;POSAVEC odvjetničko društvo, društvo s ograničenom odgovornošću, Masarykova ulica 3, 10000 Zagreb punomoćnik sudionika u postupku ERSTE&amp;STEIERMÄRKISCHE BANKA dioničko društvo</item>
      <item>Zvonimir Buterin, Masarykova ulica 3, 10000 Zagreb punomoćnik sudionika u postupku ERSTE&amp;STEIERMÄRKISCHE BANKA dioničko društvo</item>
      <item>Zsolt Emődi, Siklósi Út 20, 2461 Tárnok</item>
    </izvorni_sadrzaj>
    <derivirana_varijabla naziv="DomainObject.Predmet.OstaliListFormatedWithAdress_1">
      <item>BUTERIN&amp;POSAVEC odvjetničko društvo, društvo s ograničenom odgovornošću, Masarykova ulica 3, 10000 Zagreb punomoćnik sudionika u postupku ERSTE&amp;STEIERMÄRKISCHE BANKA dioničko društvo</item>
      <item>Zvonimir Buterin, Masarykova ulica 3, 10000 Zagreb punomoćnik sudionika u postupku ERSTE&amp;STEIERMÄRKISCHE BANKA dioničko društvo</item>
      <item>Zsolt Emődi, Siklósi Út 20, 2461 Tárnok</item>
    </derivirana_varijabla>
  </DomainObject.Predmet.OstaliListFormatedWithAdress>
  <DomainObject.Predmet.OstaliListFormatedWithAdressOIB>
    <izvorni_sadrzaj>
      <item>BUTERIN&amp;POSAVEC odvjetničko društvo, društvo s ograničenom odgovornošću, OIB 88443826619, Masarykova ulica 3, 10000 Zagreb punomoćnik sudionika u postupku ERSTE&amp;STEIERMÄRKISCHE BANKA dioničko društvo</item>
      <item>Zvonimir Buterin, OIB 19227420622, Masarykova ulica 3, 10000 Zagreb punomoćnik sudionika u postupku ERSTE&amp;STEIERMÄRKISCHE BANKA dioničko društvo</item>
      <item>Zsolt Emődi, OIB 12190979752, Siklósi Út 20, 2461 Tárnok</item>
    </izvorni_sadrzaj>
    <derivirana_varijabla naziv="DomainObject.Predmet.OstaliListFormatedWithAdressOIB_1">
      <item>BUTERIN&amp;POSAVEC odvjetničko društvo, društvo s ograničenom odgovornošću, OIB 88443826619, Masarykova ulica 3, 10000 Zagreb punomoćnik sudionika u postupku ERSTE&amp;STEIERMÄRKISCHE BANKA dioničko društvo</item>
      <item>Zvonimir Buterin, OIB 19227420622, Masarykova ulica 3, 10000 Zagreb punomoćnik sudionika u postupku ERSTE&amp;STEIERMÄRKISCHE BANKA dioničko društvo</item>
      <item>Zsolt Emődi, OIB 12190979752, Siklósi Út 20, 2461 Tárnok</item>
    </derivirana_varijabla>
  </DomainObject.Predmet.OstaliListFormatedWithAdressOIB>
  <DomainObject.Predmet.OstaliListNazivFormated>
    <izvorni_sadrzaj>
      <item>BUTERIN&amp;POSAVEC odvjetničko društvo, društvo s ograničenom odgovornošću</item>
      <item>Zvonimir Buterin</item>
      <item>Zsolt Emődi</item>
    </izvorni_sadrzaj>
    <derivirana_varijabla naziv="DomainObject.Predmet.OstaliListNazivFormated_1">
      <item>BUTERIN&amp;POSAVEC odvjetničko društvo, društvo s ograničenom odgovornošću</item>
      <item>Zvonimir Buterin</item>
      <item>Zsolt Emődi</item>
    </derivirana_varijabla>
  </DomainObject.Predmet.OstaliListNazivFormated>
  <DomainObject.Predmet.OstaliListNazivFormatedOIB>
    <izvorni_sadrzaj>
      <item>BUTERIN&amp;POSAVEC odvjetničko društvo, društvo s ograničenom odgovornošću, OIB 88443826619</item>
      <item>Zvonimir Buterin, OIB 19227420622</item>
      <item>Zsolt Emődi, OIB 12190979752</item>
    </izvorni_sadrzaj>
    <derivirana_varijabla naziv="DomainObject.Predmet.OstaliListNazivFormatedOIB_1">
      <item>BUTERIN&amp;POSAVEC odvjetničko društvo, društvo s ograničenom odgovornošću, OIB 88443826619</item>
      <item>Zvonimir Buterin, OIB 19227420622</item>
      <item>Zsolt Emődi, OIB 12190979752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ožujka 2021.</izvorni_sadrzaj>
    <derivirana_varijabla naziv="DomainObject.Datum_1">3. ožujka 2021.</derivirana_varijabla>
  </DomainObject.Datum>
  <DomainObject.PoslovniBrojDokumenta>
    <izvorni_sadrzaj>St-175/2020-29</izvorni_sadrzaj>
    <derivirana_varijabla naziv="DomainObject.PoslovniBrojDokumenta_1">St-175/2020-29</derivirana_varijabla>
  </DomainObject.PoslovniBrojDokumenta>
  <DomainObject.Predmet.StrankaIDrugi>
    <izvorni_sadrzaj>ERSTE&amp;STEIERMÄRKISCHE BANKA dioničko društvo</izvorni_sadrzaj>
    <derivirana_varijabla naziv="DomainObject.Predmet.StrankaIDrugi_1">ERSTE&amp;STEIERMÄRKISCHE BANKA dioničko društvo</derivirana_varijabla>
  </DomainObject.Predmet.StrankaIDrugi>
  <DomainObject.Predmet.ProtustrankaIDrugi>
    <izvorni_sadrzaj>ADRIATIC CHALLENGE putnička agencija d.o.o.</izvorni_sadrzaj>
    <derivirana_varijabla naziv="DomainObject.Predmet.ProtustrankaIDrugi_1">ADRIATIC CHALLENGE putnička agencija d.o.o.</derivirana_varijabla>
  </DomainObject.Predmet.ProtustrankaIDrugi>
  <DomainObject.Predmet.StrankaIDrugiAdressOIB>
    <izvorni_sadrzaj>ERSTE&amp;STEIERMÄRKISCHE BANKA dioničko društvo, OIB 23057039320, Jadranski Trg 3/a, 51000 Rijeka</izvorni_sadrzaj>
    <derivirana_varijabla naziv="DomainObject.Predmet.StrankaIDrugiAdressOIB_1">ERSTE&amp;STEIERMÄRKISCHE BANKA dioničko društvo, OIB 23057039320, Jadranski Trg 3/a, 51000 Rijeka</derivirana_varijabla>
  </DomainObject.Predmet.StrankaIDrugiAdressOIB>
  <DomainObject.Predmet.ProtustrankaIDrugiAdressOIB>
    <izvorni_sadrzaj>ADRIATIC CHALLENGE putnička agencija d.o.o., OIB 22948168921, Marina Kornati, Obala kralja Petra Krešimira IV. 38/a, 23210 Biograd Na Moru</izvorni_sadrzaj>
    <derivirana_varijabla naziv="DomainObject.Predmet.ProtustrankaIDrugiAdressOIB_1">ADRIATIC CHALLENGE putnička agencija d.o.o., OIB 22948168921, Marina Kornati, Obala kralja Petra Krešimira IV. 38/a,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BUTERIN&amp;POSAVEC odvjetničko društvo, društvo s ograničenom odgovornošću</item>
      <item>Zvonimir Buterin</item>
      <item>ERSTE&amp;STEIERMÄRKISCHE BANKA dioničko društvo</item>
      <item>ADRIATIC CHALLENGE putnička agencija d.o.o.</item>
      <item>Zsolt Emődi</item>
    </izvorni_sadrzaj>
    <derivirana_varijabla naziv="DomainObject.Predmet.SudioniciListNaziv_1">
      <item>BUTERIN&amp;POSAVEC odvjetničko društvo, društvo s ograničenom odgovornošću</item>
      <item>Zvonimir Buterin</item>
      <item>ERSTE&amp;STEIERMÄRKISCHE BANKA dioničko društvo</item>
      <item>ADRIATIC CHALLENGE putnička agencija d.o.o.</item>
      <item>Zsolt Emődi</item>
    </derivirana_varijabla>
  </DomainObject.Predmet.SudioniciListNaziv>
  <DomainObject.Predmet.SudioniciListAdressOIB>
    <izvorni_sadrzaj>
      <item>BUTERIN&amp;POSAVEC odvjetničko društvo, društvo s ograničenom odgovornošću, OIB 88443826619, Masarykova ulica 3,10000 Zagreb</item>
      <item>Zvonimir Buterin, OIB 19227420622, Masarykova ulica 3,10000 Zagreb</item>
      <item>ERSTE&amp;STEIERMÄRKISCHE BANKA dioničko društvo, OIB 23057039320, Jadranski Trg 3/a,51000 Rijeka</item>
      <item>ADRIATIC CHALLENGE putnička agencija d.o.o., OIB 22948168921, Marina Kornati, Obala kralja Petra Krešimira IV. 38/a,23210 Biograd Na Moru</item>
      <item>Zsolt Emődi, OIB 12190979752, Siklósi Út 20,2461 Tárnok</item>
    </izvorni_sadrzaj>
    <derivirana_varijabla naziv="DomainObject.Predmet.SudioniciListAdressOIB_1">
      <item>BUTERIN&amp;POSAVEC odvjetničko društvo, društvo s ograničenom odgovornošću, OIB 88443826619, Masarykova ulica 3,10000 Zagreb</item>
      <item>Zvonimir Buterin, OIB 19227420622, Masarykova ulica 3,10000 Zagreb</item>
      <item>ERSTE&amp;STEIERMÄRKISCHE BANKA dioničko društvo, OIB 23057039320, Jadranski Trg 3/a,51000 Rijeka</item>
      <item>ADRIATIC CHALLENGE putnička agencija d.o.o., OIB 22948168921, Marina Kornati, Obala kralja Petra Krešimira IV. 38/a,23210 Biograd Na Moru</item>
      <item>Zsolt Emődi, OIB 12190979752, Siklósi Út 20,2461 Tárnok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88443826619</item>
      <item>, OIB 19227420622</item>
      <item>, OIB 23057039320</item>
      <item>, OIB 22948168921</item>
      <item>, OIB 12190979752</item>
    </izvorni_sadrzaj>
    <derivirana_varijabla naziv="DomainObject.Predmet.SudioniciListNazivOIB_1">
      <item>, OIB 88443826619</item>
      <item>, OIB 19227420622</item>
      <item>, OIB 23057039320</item>
      <item>, OIB 22948168921</item>
      <item>, OIB 12190979752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Morosavljević, OIB 44738891644, Težačka 5A, 22243 Murter</item>
    </izvorni_sadrzaj>
    <derivirana_varijabla naziv="DomainObject.Predmet.StecajniUpraviteljiListAddressOIB_1">
      <item>Ivan Morosavljević, OIB 44738891644, Težačka 5A, 22243 Murter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kolovoza 2020.</izvorni_sadrzaj>
    <derivirana_varijabla naziv="DomainObject.Predmet.DatumPocetkaProcesa_1">17. kolovoza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3462D5-3DC0-4BE8-BEE7-1B19C33C0E0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1591</properties:Words>
  <properties:Characters>8334</properties:Characters>
  <properties:Lines>246</properties:Lines>
  <properties:Paragraphs>99</properties:Paragraphs>
  <properties:TotalTime>64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2021-03-02T13:14:00Z</dcterms:created>
  <dc:creator>wsadmin</dc:creator>
  <cp:lastModifiedBy>Ante Rubelj</cp:lastModifiedBy>
  <cp:lastPrinted>2021-03-03T08:41:00Z</cp:lastPrinted>
  <dcterms:modified xmlns:xsi="http://www.w3.org/2001/XMLSchema-instance" xsi:type="dcterms:W3CDTF">2021-03-03T13:07:00Z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St-175/2020-29 / Zapisnik - Izvještajno ročište (1St-175-20 -  - IZVJEŠTAJNO ROČIŠTE - 3.3.21.docx)</vt:lpwstr>
  </prop:property>
  <prop:property fmtid="{D5CDD505-2E9C-101B-9397-08002B2CF9AE}" pid="4" name="CC_coloring">
    <vt:bool>false</vt:bool>
  </prop:property>
  <prop:property fmtid="{D5CDD505-2E9C-101B-9397-08002B2CF9AE}" pid="5" name="BrojStranica">
    <vt:i4>4</vt:i4>
  </prop:property>
</prop:Properties>
</file>